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5B5E" w14:textId="77777777" w:rsidR="00FF336A" w:rsidRPr="005759C2" w:rsidRDefault="00FF336A" w:rsidP="00FF336A">
      <w:pPr>
        <w:jc w:val="center"/>
        <w:rPr>
          <w:rFonts w:cs="Arial"/>
          <w:b/>
          <w:sz w:val="36"/>
          <w:szCs w:val="36"/>
        </w:rPr>
      </w:pPr>
      <w:r>
        <w:rPr>
          <w:rFonts w:ascii="Georgia" w:hAnsi="Georgia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48B03A7" wp14:editId="0417EC46">
            <wp:simplePos x="0" y="0"/>
            <wp:positionH relativeFrom="column">
              <wp:posOffset>-546100</wp:posOffset>
            </wp:positionH>
            <wp:positionV relativeFrom="margin">
              <wp:posOffset>-31750</wp:posOffset>
            </wp:positionV>
            <wp:extent cx="1173480" cy="831215"/>
            <wp:effectExtent l="0" t="0" r="7620" b="6985"/>
            <wp:wrapSquare wrapText="bothSides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9C2">
        <w:rPr>
          <w:rFonts w:cs="Arial"/>
          <w:b/>
          <w:sz w:val="36"/>
          <w:szCs w:val="36"/>
        </w:rPr>
        <w:t>International Guide Dog Federation (IGDF)</w:t>
      </w:r>
    </w:p>
    <w:p w14:paraId="5A43482E" w14:textId="203C676C" w:rsidR="001F07C5" w:rsidRDefault="00FF336A" w:rsidP="00FF336A">
      <w:pPr>
        <w:jc w:val="center"/>
        <w:rPr>
          <w:rFonts w:cs="Arial"/>
        </w:rPr>
      </w:pPr>
      <w:r w:rsidRPr="005759C2">
        <w:rPr>
          <w:rFonts w:cs="Arial"/>
        </w:rPr>
        <w:t>Company no: 2376162.  Registered Charity no: 1062441</w:t>
      </w:r>
    </w:p>
    <w:p w14:paraId="48585042" w14:textId="7F0BCC63" w:rsidR="00FF336A" w:rsidRDefault="00FF336A" w:rsidP="00FF336A">
      <w:pPr>
        <w:jc w:val="center"/>
        <w:rPr>
          <w:rFonts w:cs="Arial"/>
        </w:rPr>
      </w:pPr>
    </w:p>
    <w:p w14:paraId="02ACFF0F" w14:textId="77777777" w:rsidR="00FF336A" w:rsidRPr="00FF336A" w:rsidRDefault="00FF336A" w:rsidP="00FF336A">
      <w:pPr>
        <w:jc w:val="center"/>
        <w:rPr>
          <w:rFonts w:cs="Arial"/>
        </w:rPr>
      </w:pPr>
    </w:p>
    <w:p w14:paraId="1BC51C0E" w14:textId="244DDDD0" w:rsidR="000A116C" w:rsidRPr="004C5055" w:rsidRDefault="00F305F3" w:rsidP="002476A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 xml:space="preserve">Policy </w:t>
      </w:r>
      <w:r w:rsidR="004C5055" w:rsidRPr="004C5055">
        <w:rPr>
          <w:rFonts w:ascii="Arial" w:hAnsi="Arial" w:cs="Arial"/>
          <w:b/>
          <w:bCs/>
          <w:color w:val="auto"/>
          <w:sz w:val="28"/>
          <w:szCs w:val="28"/>
        </w:rPr>
        <w:t xml:space="preserve">for the </w:t>
      </w:r>
      <w:r w:rsidR="002F1BD5" w:rsidRPr="004C5055">
        <w:rPr>
          <w:rFonts w:ascii="Arial" w:hAnsi="Arial" w:cs="Arial"/>
          <w:b/>
          <w:bCs/>
          <w:color w:val="auto"/>
          <w:sz w:val="28"/>
          <w:szCs w:val="28"/>
        </w:rPr>
        <w:t>Investigations, Suspension and Termination of Members</w:t>
      </w:r>
    </w:p>
    <w:p w14:paraId="2FDB3EEE" w14:textId="77777777" w:rsidR="002F1BD5" w:rsidRPr="004C5055" w:rsidRDefault="002F1BD5" w:rsidP="002F1BD5">
      <w:pPr>
        <w:rPr>
          <w:rFonts w:ascii="Arial" w:hAnsi="Arial" w:cs="Arial"/>
        </w:rPr>
      </w:pPr>
    </w:p>
    <w:p w14:paraId="1A599546" w14:textId="1C199064" w:rsidR="00233231" w:rsidRPr="004C5055" w:rsidRDefault="00233231" w:rsidP="002476A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>Scope of Policy</w:t>
      </w:r>
    </w:p>
    <w:p w14:paraId="578F72DF" w14:textId="1CE6F100" w:rsidR="006B4109" w:rsidRPr="004C5055" w:rsidRDefault="00233231" w:rsidP="008E2E22">
      <w:p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This policy </w:t>
      </w:r>
      <w:r w:rsidR="001A5DC3" w:rsidRPr="004C5055">
        <w:rPr>
          <w:rFonts w:ascii="Arial" w:hAnsi="Arial" w:cs="Arial"/>
        </w:rPr>
        <w:t xml:space="preserve">sets out the process for the </w:t>
      </w:r>
      <w:r w:rsidR="00620B0B" w:rsidRPr="004C5055">
        <w:rPr>
          <w:rFonts w:ascii="Arial" w:hAnsi="Arial" w:cs="Arial"/>
        </w:rPr>
        <w:t xml:space="preserve">investigation of alleged breaches of the IGDF Standards and the </w:t>
      </w:r>
      <w:r w:rsidR="001A5DC3" w:rsidRPr="004C5055">
        <w:rPr>
          <w:rFonts w:ascii="Arial" w:hAnsi="Arial" w:cs="Arial"/>
        </w:rPr>
        <w:t xml:space="preserve">suspension or termination of </w:t>
      </w:r>
      <w:r w:rsidR="0095216E" w:rsidRPr="004C5055">
        <w:rPr>
          <w:rFonts w:ascii="Arial" w:hAnsi="Arial" w:cs="Arial"/>
        </w:rPr>
        <w:t xml:space="preserve">IGDF </w:t>
      </w:r>
      <w:r w:rsidR="00620B0B" w:rsidRPr="004C5055">
        <w:rPr>
          <w:rFonts w:ascii="Arial" w:hAnsi="Arial" w:cs="Arial"/>
        </w:rPr>
        <w:t>membership which could result from such investigations</w:t>
      </w:r>
      <w:r w:rsidR="0095216E" w:rsidRPr="004C5055">
        <w:rPr>
          <w:rFonts w:ascii="Arial" w:hAnsi="Arial" w:cs="Arial"/>
        </w:rPr>
        <w:t xml:space="preserve">. </w:t>
      </w:r>
      <w:r w:rsidR="009F56E9">
        <w:rPr>
          <w:rFonts w:ascii="Arial" w:hAnsi="Arial" w:cs="Arial"/>
        </w:rPr>
        <w:t xml:space="preserve">IGDF’s aim </w:t>
      </w:r>
      <w:r w:rsidR="001C7569">
        <w:rPr>
          <w:rFonts w:ascii="Arial" w:hAnsi="Arial" w:cs="Arial"/>
        </w:rPr>
        <w:t xml:space="preserve">will always be to work with members to help them achieve and maintain full compliance with the Standards. </w:t>
      </w:r>
      <w:r w:rsidR="0093697E">
        <w:rPr>
          <w:rFonts w:ascii="Arial" w:hAnsi="Arial" w:cs="Arial"/>
        </w:rPr>
        <w:t>Howe</w:t>
      </w:r>
      <w:r w:rsidR="00356806">
        <w:rPr>
          <w:rFonts w:ascii="Arial" w:hAnsi="Arial" w:cs="Arial"/>
        </w:rPr>
        <w:t xml:space="preserve">ver, occasionally it will be necessary to suspend or terminate an organisation’s membership in order to protect the integrity and </w:t>
      </w:r>
      <w:r w:rsidR="00921369">
        <w:rPr>
          <w:rFonts w:ascii="Arial" w:hAnsi="Arial" w:cs="Arial"/>
        </w:rPr>
        <w:t>rigour of the Standards themselves and the value of IGDF membership.</w:t>
      </w:r>
    </w:p>
    <w:p w14:paraId="0B18ACF4" w14:textId="7984A7D2" w:rsidR="002476AA" w:rsidRPr="004C5055" w:rsidRDefault="00BF36A0" w:rsidP="002476A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>Assessments</w:t>
      </w:r>
    </w:p>
    <w:p w14:paraId="76881CEF" w14:textId="44D6ACC2" w:rsidR="00397740" w:rsidRDefault="002476AA" w:rsidP="002476AA">
      <w:pPr>
        <w:rPr>
          <w:rFonts w:ascii="Arial" w:hAnsi="Arial" w:cs="Arial"/>
          <w:color w:val="auto"/>
        </w:rPr>
      </w:pPr>
      <w:r w:rsidRPr="004C5055">
        <w:rPr>
          <w:rFonts w:ascii="Arial" w:hAnsi="Arial" w:cs="Arial"/>
          <w:color w:val="auto"/>
        </w:rPr>
        <w:t xml:space="preserve">If </w:t>
      </w:r>
      <w:r w:rsidR="008E2E22" w:rsidRPr="004C5055">
        <w:rPr>
          <w:rFonts w:ascii="Arial" w:hAnsi="Arial" w:cs="Arial"/>
          <w:color w:val="auto"/>
        </w:rPr>
        <w:t>a Member Organisation</w:t>
      </w:r>
      <w:r w:rsidRPr="004C5055">
        <w:rPr>
          <w:rFonts w:ascii="Arial" w:hAnsi="Arial" w:cs="Arial"/>
          <w:color w:val="auto"/>
        </w:rPr>
        <w:t xml:space="preserve"> </w:t>
      </w:r>
      <w:r w:rsidR="00BF36A0" w:rsidRPr="004C5055">
        <w:rPr>
          <w:rFonts w:ascii="Arial" w:hAnsi="Arial" w:cs="Arial"/>
          <w:color w:val="auto"/>
        </w:rPr>
        <w:t>fails an assessment</w:t>
      </w:r>
      <w:r w:rsidR="006B4109" w:rsidRPr="004C5055">
        <w:rPr>
          <w:rFonts w:ascii="Arial" w:hAnsi="Arial" w:cs="Arial"/>
          <w:color w:val="auto"/>
        </w:rPr>
        <w:t xml:space="preserve">, </w:t>
      </w:r>
      <w:r w:rsidR="00397740">
        <w:rPr>
          <w:rFonts w:ascii="Arial" w:hAnsi="Arial" w:cs="Arial"/>
          <w:color w:val="auto"/>
        </w:rPr>
        <w:t xml:space="preserve">the Board may decide to suspend their membership </w:t>
      </w:r>
      <w:r w:rsidR="001D72DF">
        <w:rPr>
          <w:rFonts w:ascii="Arial" w:hAnsi="Arial" w:cs="Arial"/>
          <w:color w:val="auto"/>
        </w:rPr>
        <w:t xml:space="preserve">while an agreed </w:t>
      </w:r>
      <w:r w:rsidR="00302EFA">
        <w:rPr>
          <w:rFonts w:ascii="Arial" w:hAnsi="Arial" w:cs="Arial"/>
          <w:color w:val="auto"/>
        </w:rPr>
        <w:t>action</w:t>
      </w:r>
      <w:r w:rsidR="001D72DF">
        <w:rPr>
          <w:rFonts w:ascii="Arial" w:hAnsi="Arial" w:cs="Arial"/>
          <w:color w:val="auto"/>
        </w:rPr>
        <w:t xml:space="preserve"> plan is completed. </w:t>
      </w:r>
      <w:r w:rsidR="0092630B">
        <w:rPr>
          <w:rFonts w:ascii="Arial" w:hAnsi="Arial" w:cs="Arial"/>
          <w:color w:val="auto"/>
        </w:rPr>
        <w:t xml:space="preserve">This </w:t>
      </w:r>
      <w:r w:rsidR="00F32AEB">
        <w:rPr>
          <w:rFonts w:ascii="Arial" w:hAnsi="Arial" w:cs="Arial"/>
          <w:color w:val="auto"/>
        </w:rPr>
        <w:t xml:space="preserve">option should only be used if the severity or nature of the issues identified </w:t>
      </w:r>
      <w:r w:rsidR="00302B50">
        <w:rPr>
          <w:rFonts w:ascii="Arial" w:hAnsi="Arial" w:cs="Arial"/>
          <w:color w:val="auto"/>
        </w:rPr>
        <w:t xml:space="preserve">exceeds those that can be addressed through an action plan alone. </w:t>
      </w:r>
      <w:r w:rsidR="00554B9E">
        <w:rPr>
          <w:rFonts w:ascii="Arial" w:hAnsi="Arial" w:cs="Arial"/>
          <w:color w:val="auto"/>
        </w:rPr>
        <w:t>IGDF will still endeavour to work with the member to help them address the issues identified</w:t>
      </w:r>
      <w:r w:rsidR="00D040D3">
        <w:rPr>
          <w:rFonts w:ascii="Arial" w:hAnsi="Arial" w:cs="Arial"/>
          <w:color w:val="auto"/>
        </w:rPr>
        <w:t>.</w:t>
      </w:r>
    </w:p>
    <w:p w14:paraId="28B0B174" w14:textId="3ACF74B4" w:rsidR="00397740" w:rsidRDefault="006562D5" w:rsidP="002476A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If serious breaches of the Standards</w:t>
      </w:r>
      <w:r w:rsidR="00B53819">
        <w:rPr>
          <w:rFonts w:ascii="Arial" w:hAnsi="Arial" w:cs="Arial"/>
          <w:color w:val="auto"/>
        </w:rPr>
        <w:t xml:space="preserve"> are identified during a</w:t>
      </w:r>
      <w:r w:rsidR="00FF336A">
        <w:rPr>
          <w:rFonts w:ascii="Arial" w:hAnsi="Arial" w:cs="Arial"/>
          <w:color w:val="auto"/>
        </w:rPr>
        <w:t>n</w:t>
      </w:r>
      <w:r w:rsidR="00B53819">
        <w:rPr>
          <w:rFonts w:ascii="Arial" w:hAnsi="Arial" w:cs="Arial"/>
          <w:color w:val="auto"/>
        </w:rPr>
        <w:t xml:space="preserve"> assessment, it may be appropriate to terminate the membership of the organisation. </w:t>
      </w:r>
      <w:r w:rsidR="00BD5769">
        <w:rPr>
          <w:rFonts w:ascii="Arial" w:hAnsi="Arial" w:cs="Arial"/>
          <w:color w:val="auto"/>
        </w:rPr>
        <w:t xml:space="preserve">Termination should </w:t>
      </w:r>
      <w:r w:rsidR="00921369">
        <w:rPr>
          <w:rFonts w:ascii="Arial" w:hAnsi="Arial" w:cs="Arial"/>
          <w:color w:val="auto"/>
        </w:rPr>
        <w:t xml:space="preserve">be viewed as a last resort and should </w:t>
      </w:r>
      <w:r w:rsidR="00BD5769">
        <w:rPr>
          <w:rFonts w:ascii="Arial" w:hAnsi="Arial" w:cs="Arial"/>
          <w:color w:val="auto"/>
        </w:rPr>
        <w:t xml:space="preserve">only be considered if the nature of the breach is </w:t>
      </w:r>
      <w:r w:rsidR="00956DCF">
        <w:rPr>
          <w:rFonts w:ascii="Arial" w:hAnsi="Arial" w:cs="Arial"/>
          <w:color w:val="auto"/>
        </w:rPr>
        <w:t>so serious</w:t>
      </w:r>
      <w:r w:rsidR="00BD5769">
        <w:rPr>
          <w:rFonts w:ascii="Arial" w:hAnsi="Arial" w:cs="Arial"/>
          <w:color w:val="auto"/>
        </w:rPr>
        <w:t xml:space="preserve"> that </w:t>
      </w:r>
      <w:r w:rsidR="00956DCF">
        <w:rPr>
          <w:rFonts w:ascii="Arial" w:hAnsi="Arial" w:cs="Arial"/>
          <w:color w:val="auto"/>
        </w:rPr>
        <w:t>it is not possible to work with the organisation to address the issues</w:t>
      </w:r>
      <w:r w:rsidR="00022FEE">
        <w:rPr>
          <w:rFonts w:ascii="Arial" w:hAnsi="Arial" w:cs="Arial"/>
          <w:color w:val="auto"/>
        </w:rPr>
        <w:t xml:space="preserve"> identified. </w:t>
      </w:r>
      <w:r w:rsidR="00E75F07">
        <w:rPr>
          <w:rFonts w:ascii="Arial" w:hAnsi="Arial" w:cs="Arial"/>
          <w:color w:val="auto"/>
        </w:rPr>
        <w:t>These could include instances of fraud, the abuse of dogs or clients</w:t>
      </w:r>
      <w:r w:rsidR="007741F3">
        <w:rPr>
          <w:rFonts w:ascii="Arial" w:hAnsi="Arial" w:cs="Arial"/>
          <w:color w:val="auto"/>
        </w:rPr>
        <w:t xml:space="preserve">, </w:t>
      </w:r>
      <w:r w:rsidR="00577296">
        <w:rPr>
          <w:rFonts w:ascii="Arial" w:hAnsi="Arial" w:cs="Arial"/>
          <w:color w:val="auto"/>
        </w:rPr>
        <w:t xml:space="preserve">repeated breaches of the same Standard, </w:t>
      </w:r>
      <w:r w:rsidR="007741F3">
        <w:rPr>
          <w:rFonts w:ascii="Arial" w:hAnsi="Arial" w:cs="Arial"/>
          <w:color w:val="auto"/>
        </w:rPr>
        <w:t xml:space="preserve">or </w:t>
      </w:r>
      <w:r w:rsidR="00756DC3">
        <w:rPr>
          <w:rFonts w:ascii="Arial" w:hAnsi="Arial" w:cs="Arial"/>
          <w:color w:val="auto"/>
        </w:rPr>
        <w:t xml:space="preserve">deliberate </w:t>
      </w:r>
      <w:r w:rsidR="007741F3">
        <w:rPr>
          <w:rFonts w:ascii="Arial" w:hAnsi="Arial" w:cs="Arial"/>
          <w:color w:val="auto"/>
        </w:rPr>
        <w:t>attempts to deceive IGDF</w:t>
      </w:r>
      <w:r w:rsidR="00756DC3">
        <w:rPr>
          <w:rFonts w:ascii="Arial" w:hAnsi="Arial" w:cs="Arial"/>
          <w:color w:val="auto"/>
        </w:rPr>
        <w:t>.</w:t>
      </w:r>
      <w:r w:rsidR="00022FEE">
        <w:rPr>
          <w:rFonts w:ascii="Arial" w:hAnsi="Arial" w:cs="Arial"/>
          <w:color w:val="auto"/>
        </w:rPr>
        <w:t xml:space="preserve"> </w:t>
      </w:r>
    </w:p>
    <w:p w14:paraId="608D861D" w14:textId="3D41646D" w:rsidR="00C946A0" w:rsidRPr="004C5055" w:rsidRDefault="00C946A0" w:rsidP="00C946A0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>Investigation Process</w:t>
      </w:r>
    </w:p>
    <w:p w14:paraId="54BB4BBE" w14:textId="68A0F595" w:rsidR="002476AA" w:rsidRPr="004C5055" w:rsidRDefault="002476AA" w:rsidP="002476AA">
      <w:pPr>
        <w:rPr>
          <w:rFonts w:ascii="Arial" w:hAnsi="Arial" w:cs="Arial"/>
          <w:color w:val="auto"/>
        </w:rPr>
      </w:pPr>
      <w:r w:rsidRPr="004C5055">
        <w:rPr>
          <w:rFonts w:ascii="Arial" w:hAnsi="Arial" w:cs="Arial"/>
          <w:color w:val="auto"/>
        </w:rPr>
        <w:t xml:space="preserve">Any breaches </w:t>
      </w:r>
      <w:r w:rsidR="00C946A0" w:rsidRPr="004C5055">
        <w:rPr>
          <w:rFonts w:ascii="Arial" w:hAnsi="Arial" w:cs="Arial"/>
          <w:color w:val="auto"/>
        </w:rPr>
        <w:t xml:space="preserve">or alleged breaches </w:t>
      </w:r>
      <w:r w:rsidRPr="004C5055">
        <w:rPr>
          <w:rFonts w:ascii="Arial" w:hAnsi="Arial" w:cs="Arial"/>
          <w:color w:val="auto"/>
        </w:rPr>
        <w:t xml:space="preserve">of the </w:t>
      </w:r>
      <w:r w:rsidR="00C946A0" w:rsidRPr="004C5055">
        <w:rPr>
          <w:rFonts w:ascii="Arial" w:hAnsi="Arial" w:cs="Arial"/>
          <w:color w:val="auto"/>
        </w:rPr>
        <w:t>IGDF Standards shall</w:t>
      </w:r>
      <w:r w:rsidRPr="004C5055">
        <w:rPr>
          <w:rFonts w:ascii="Arial" w:hAnsi="Arial" w:cs="Arial"/>
          <w:color w:val="auto"/>
        </w:rPr>
        <w:t xml:space="preserve"> be discussed by the Board</w:t>
      </w:r>
      <w:r w:rsidR="006B3DC9" w:rsidRPr="004C5055">
        <w:rPr>
          <w:rFonts w:ascii="Arial" w:hAnsi="Arial" w:cs="Arial"/>
          <w:color w:val="auto"/>
        </w:rPr>
        <w:t xml:space="preserve">. </w:t>
      </w:r>
      <w:r w:rsidR="00B83131" w:rsidRPr="004C5055">
        <w:rPr>
          <w:rFonts w:ascii="Arial" w:hAnsi="Arial" w:cs="Arial"/>
          <w:color w:val="auto"/>
        </w:rPr>
        <w:t xml:space="preserve">This process shall be followed whether the alleged breach comes to light as the result of a complaint </w:t>
      </w:r>
      <w:r w:rsidR="00D926BF" w:rsidRPr="004C5055">
        <w:rPr>
          <w:rFonts w:ascii="Arial" w:hAnsi="Arial" w:cs="Arial"/>
          <w:color w:val="auto"/>
        </w:rPr>
        <w:t>from a third party</w:t>
      </w:r>
      <w:r w:rsidR="00773D9C" w:rsidRPr="004C5055">
        <w:rPr>
          <w:rFonts w:ascii="Arial" w:hAnsi="Arial" w:cs="Arial"/>
          <w:color w:val="auto"/>
        </w:rPr>
        <w:t xml:space="preserve"> or </w:t>
      </w:r>
      <w:r w:rsidR="006B4109" w:rsidRPr="004C5055">
        <w:rPr>
          <w:rFonts w:ascii="Arial" w:hAnsi="Arial" w:cs="Arial"/>
          <w:color w:val="auto"/>
        </w:rPr>
        <w:t xml:space="preserve">by </w:t>
      </w:r>
      <w:r w:rsidR="00773D9C" w:rsidRPr="004C5055">
        <w:rPr>
          <w:rFonts w:ascii="Arial" w:hAnsi="Arial" w:cs="Arial"/>
          <w:color w:val="auto"/>
        </w:rPr>
        <w:t xml:space="preserve">any other </w:t>
      </w:r>
      <w:r w:rsidR="00B932BB" w:rsidRPr="004C5055">
        <w:rPr>
          <w:rFonts w:ascii="Arial" w:hAnsi="Arial" w:cs="Arial"/>
          <w:color w:val="auto"/>
        </w:rPr>
        <w:t>means, including</w:t>
      </w:r>
      <w:r w:rsidR="009801A9" w:rsidRPr="004C5055">
        <w:rPr>
          <w:rFonts w:ascii="Arial" w:hAnsi="Arial" w:cs="Arial"/>
          <w:color w:val="auto"/>
        </w:rPr>
        <w:t>, but not limited to;</w:t>
      </w:r>
      <w:r w:rsidR="00B932BB" w:rsidRPr="004C5055">
        <w:rPr>
          <w:rFonts w:ascii="Arial" w:hAnsi="Arial" w:cs="Arial"/>
          <w:color w:val="auto"/>
        </w:rPr>
        <w:t xml:space="preserve"> </w:t>
      </w:r>
      <w:r w:rsidR="00664F60" w:rsidRPr="004C5055">
        <w:rPr>
          <w:rFonts w:ascii="Arial" w:hAnsi="Arial" w:cs="Arial"/>
          <w:color w:val="auto"/>
        </w:rPr>
        <w:t>IGDF’s surveillance mechanisms, annual return response, media coverage</w:t>
      </w:r>
      <w:r w:rsidR="009801A9" w:rsidRPr="004C5055">
        <w:rPr>
          <w:rFonts w:ascii="Arial" w:hAnsi="Arial" w:cs="Arial"/>
          <w:color w:val="auto"/>
        </w:rPr>
        <w:t xml:space="preserve">, concerns raised by stakeholders. </w:t>
      </w:r>
    </w:p>
    <w:p w14:paraId="63858FAE" w14:textId="09A031C0" w:rsidR="009801A9" w:rsidRPr="004C5055" w:rsidRDefault="009801A9" w:rsidP="002476AA">
      <w:pPr>
        <w:rPr>
          <w:rFonts w:ascii="Arial" w:hAnsi="Arial" w:cs="Arial"/>
          <w:color w:val="auto"/>
        </w:rPr>
      </w:pPr>
      <w:r w:rsidRPr="004C5055">
        <w:rPr>
          <w:rFonts w:ascii="Arial" w:hAnsi="Arial" w:cs="Arial"/>
          <w:color w:val="auto"/>
        </w:rPr>
        <w:t xml:space="preserve">If an investigation is launched as the result of a complaint, the </w:t>
      </w:r>
      <w:r w:rsidR="00AB7A74" w:rsidRPr="004C5055">
        <w:rPr>
          <w:rFonts w:ascii="Arial" w:hAnsi="Arial" w:cs="Arial"/>
          <w:color w:val="auto"/>
        </w:rPr>
        <w:t xml:space="preserve">IGDF Complaints Policy sets out the </w:t>
      </w:r>
      <w:r w:rsidR="00B954CD" w:rsidRPr="004C5055">
        <w:rPr>
          <w:rFonts w:ascii="Arial" w:hAnsi="Arial" w:cs="Arial"/>
          <w:color w:val="auto"/>
        </w:rPr>
        <w:t xml:space="preserve">process for </w:t>
      </w:r>
      <w:r w:rsidR="004B3E9C" w:rsidRPr="004C5055">
        <w:rPr>
          <w:rFonts w:ascii="Arial" w:hAnsi="Arial" w:cs="Arial"/>
          <w:color w:val="auto"/>
        </w:rPr>
        <w:t>responding to the complainant and keeping them informed of progress.</w:t>
      </w:r>
      <w:r w:rsidR="00B954CD" w:rsidRPr="004C5055">
        <w:rPr>
          <w:rFonts w:ascii="Arial" w:hAnsi="Arial" w:cs="Arial"/>
          <w:color w:val="auto"/>
        </w:rPr>
        <w:t xml:space="preserve"> </w:t>
      </w:r>
    </w:p>
    <w:p w14:paraId="30559E27" w14:textId="376A736D" w:rsidR="002476AA" w:rsidRPr="004C5055" w:rsidRDefault="002476AA" w:rsidP="002476AA">
      <w:pPr>
        <w:rPr>
          <w:rFonts w:ascii="Arial" w:hAnsi="Arial" w:cs="Arial"/>
          <w:color w:val="auto"/>
        </w:rPr>
      </w:pPr>
      <w:r w:rsidRPr="004C5055">
        <w:rPr>
          <w:rFonts w:ascii="Arial" w:hAnsi="Arial" w:cs="Arial"/>
          <w:color w:val="auto"/>
        </w:rPr>
        <w:t xml:space="preserve">In matters relating to </w:t>
      </w:r>
      <w:r w:rsidR="002B3909" w:rsidRPr="004C5055">
        <w:rPr>
          <w:rFonts w:ascii="Arial" w:hAnsi="Arial" w:cs="Arial"/>
          <w:color w:val="auto"/>
        </w:rPr>
        <w:t>breaches or alleged breaches of the IGDF Standards</w:t>
      </w:r>
      <w:r w:rsidRPr="004C5055">
        <w:rPr>
          <w:rFonts w:ascii="Arial" w:hAnsi="Arial" w:cs="Arial"/>
          <w:color w:val="auto"/>
        </w:rPr>
        <w:t xml:space="preserve">, the IGDF </w:t>
      </w:r>
      <w:r w:rsidR="00AE475F" w:rsidRPr="004C5055">
        <w:rPr>
          <w:rFonts w:ascii="Arial" w:hAnsi="Arial" w:cs="Arial"/>
          <w:color w:val="auto"/>
        </w:rPr>
        <w:t>B</w:t>
      </w:r>
      <w:r w:rsidRPr="004C5055">
        <w:rPr>
          <w:rFonts w:ascii="Arial" w:hAnsi="Arial" w:cs="Arial"/>
          <w:color w:val="auto"/>
        </w:rPr>
        <w:t xml:space="preserve">oard </w:t>
      </w:r>
      <w:r w:rsidR="002B3909" w:rsidRPr="004C5055">
        <w:rPr>
          <w:rFonts w:ascii="Arial" w:hAnsi="Arial" w:cs="Arial"/>
          <w:color w:val="auto"/>
        </w:rPr>
        <w:t>shall</w:t>
      </w:r>
      <w:r w:rsidRPr="004C5055">
        <w:rPr>
          <w:rFonts w:ascii="Arial" w:hAnsi="Arial" w:cs="Arial"/>
          <w:color w:val="auto"/>
        </w:rPr>
        <w:t xml:space="preserve"> use the following process: </w:t>
      </w:r>
    </w:p>
    <w:p w14:paraId="5FA107BF" w14:textId="57A421E0" w:rsidR="002476AA" w:rsidRPr="004C5055" w:rsidRDefault="00540869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lastRenderedPageBreak/>
        <w:t xml:space="preserve">All relevant information shall be </w:t>
      </w:r>
      <w:r w:rsidR="004B3E9C" w:rsidRPr="004C5055">
        <w:rPr>
          <w:rFonts w:ascii="Arial" w:hAnsi="Arial" w:cs="Arial"/>
          <w:sz w:val="24"/>
          <w:szCs w:val="24"/>
        </w:rPr>
        <w:t xml:space="preserve">reviewed by the Company Secretary and </w:t>
      </w:r>
      <w:r w:rsidRPr="004C5055">
        <w:rPr>
          <w:rFonts w:ascii="Arial" w:hAnsi="Arial" w:cs="Arial"/>
          <w:sz w:val="24"/>
          <w:szCs w:val="24"/>
        </w:rPr>
        <w:t>passed to the Board for discussion</w:t>
      </w:r>
    </w:p>
    <w:p w14:paraId="452BB08B" w14:textId="0980B987" w:rsidR="00291344" w:rsidRPr="004C5055" w:rsidRDefault="00291344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The Board shall consider the seriousness of the alleged breach and agree </w:t>
      </w:r>
      <w:r w:rsidR="004978A3" w:rsidRPr="004C5055">
        <w:rPr>
          <w:rFonts w:ascii="Arial" w:hAnsi="Arial" w:cs="Arial"/>
          <w:sz w:val="24"/>
          <w:szCs w:val="24"/>
        </w:rPr>
        <w:t>whether a formal investigation is required</w:t>
      </w:r>
      <w:r w:rsidR="00A9114F" w:rsidRPr="004C5055">
        <w:rPr>
          <w:rFonts w:ascii="Arial" w:hAnsi="Arial" w:cs="Arial"/>
          <w:sz w:val="24"/>
          <w:szCs w:val="24"/>
        </w:rPr>
        <w:t>. This decision shall be based on the seriousness of the alleged breach</w:t>
      </w:r>
      <w:r w:rsidR="00124676" w:rsidRPr="004C5055">
        <w:rPr>
          <w:rFonts w:ascii="Arial" w:hAnsi="Arial" w:cs="Arial"/>
          <w:sz w:val="24"/>
          <w:szCs w:val="24"/>
        </w:rPr>
        <w:t xml:space="preserve"> and the ease and speed with which it could be addressed.</w:t>
      </w:r>
    </w:p>
    <w:p w14:paraId="3FB31276" w14:textId="070C8D97" w:rsidR="002476AA" w:rsidRPr="004C5055" w:rsidRDefault="002476AA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An informal approach is appropriate when it can be achieved but if concerns cannot be satisfactorily resolved </w:t>
      </w:r>
      <w:r w:rsidR="00124676" w:rsidRPr="004C5055">
        <w:rPr>
          <w:rFonts w:ascii="Arial" w:hAnsi="Arial" w:cs="Arial"/>
          <w:sz w:val="24"/>
          <w:szCs w:val="24"/>
        </w:rPr>
        <w:t xml:space="preserve">quickly, </w:t>
      </w:r>
      <w:r w:rsidRPr="004C5055">
        <w:rPr>
          <w:rFonts w:ascii="Arial" w:hAnsi="Arial" w:cs="Arial"/>
          <w:sz w:val="24"/>
          <w:szCs w:val="24"/>
        </w:rPr>
        <w:t xml:space="preserve">the following </w:t>
      </w:r>
      <w:r w:rsidR="00124676" w:rsidRPr="004C5055">
        <w:rPr>
          <w:rFonts w:ascii="Arial" w:hAnsi="Arial" w:cs="Arial"/>
          <w:sz w:val="24"/>
          <w:szCs w:val="24"/>
        </w:rPr>
        <w:t>process</w:t>
      </w:r>
      <w:r w:rsidRPr="004C5055">
        <w:rPr>
          <w:rFonts w:ascii="Arial" w:hAnsi="Arial" w:cs="Arial"/>
          <w:sz w:val="24"/>
          <w:szCs w:val="24"/>
        </w:rPr>
        <w:t xml:space="preserve"> </w:t>
      </w:r>
      <w:r w:rsidR="00124676" w:rsidRPr="004C5055">
        <w:rPr>
          <w:rFonts w:ascii="Arial" w:hAnsi="Arial" w:cs="Arial"/>
          <w:sz w:val="24"/>
          <w:szCs w:val="24"/>
        </w:rPr>
        <w:t>shall</w:t>
      </w:r>
      <w:r w:rsidRPr="004C5055">
        <w:rPr>
          <w:rFonts w:ascii="Arial" w:hAnsi="Arial" w:cs="Arial"/>
          <w:sz w:val="24"/>
          <w:szCs w:val="24"/>
        </w:rPr>
        <w:t xml:space="preserve"> be </w:t>
      </w:r>
      <w:proofErr w:type="gramStart"/>
      <w:r w:rsidR="00124676" w:rsidRPr="004C5055">
        <w:rPr>
          <w:rFonts w:ascii="Arial" w:hAnsi="Arial" w:cs="Arial"/>
          <w:sz w:val="24"/>
          <w:szCs w:val="24"/>
        </w:rPr>
        <w:t>used</w:t>
      </w:r>
      <w:r w:rsidRPr="004C5055">
        <w:rPr>
          <w:rFonts w:ascii="Arial" w:hAnsi="Arial" w:cs="Arial"/>
          <w:sz w:val="24"/>
          <w:szCs w:val="24"/>
        </w:rPr>
        <w:t>;</w:t>
      </w:r>
      <w:proofErr w:type="gramEnd"/>
      <w:r w:rsidRPr="004C5055">
        <w:rPr>
          <w:rFonts w:ascii="Arial" w:hAnsi="Arial" w:cs="Arial"/>
          <w:sz w:val="24"/>
          <w:szCs w:val="24"/>
        </w:rPr>
        <w:t xml:space="preserve"> </w:t>
      </w:r>
    </w:p>
    <w:p w14:paraId="07A09068" w14:textId="740EAE5F" w:rsidR="002B6056" w:rsidRPr="004C5055" w:rsidRDefault="002B6056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The Board may appoint </w:t>
      </w:r>
      <w:r w:rsidR="00FA5DAA" w:rsidRPr="004C5055">
        <w:rPr>
          <w:rFonts w:ascii="Arial" w:hAnsi="Arial" w:cs="Arial"/>
          <w:sz w:val="24"/>
          <w:szCs w:val="24"/>
        </w:rPr>
        <w:t>a Board or AC Member</w:t>
      </w:r>
      <w:r w:rsidR="00F00AA3" w:rsidRPr="004C5055">
        <w:rPr>
          <w:rFonts w:ascii="Arial" w:hAnsi="Arial" w:cs="Arial"/>
          <w:sz w:val="24"/>
          <w:szCs w:val="24"/>
        </w:rPr>
        <w:t xml:space="preserve">, or small working group composed of Board or AC Members, </w:t>
      </w:r>
      <w:r w:rsidR="00FA5DAA" w:rsidRPr="004C5055">
        <w:rPr>
          <w:rFonts w:ascii="Arial" w:hAnsi="Arial" w:cs="Arial"/>
          <w:sz w:val="24"/>
          <w:szCs w:val="24"/>
        </w:rPr>
        <w:t xml:space="preserve"> to </w:t>
      </w:r>
      <w:r w:rsidR="002F1BD5" w:rsidRPr="004C5055">
        <w:rPr>
          <w:rFonts w:ascii="Arial" w:hAnsi="Arial" w:cs="Arial"/>
          <w:sz w:val="24"/>
          <w:szCs w:val="24"/>
        </w:rPr>
        <w:t>conduct</w:t>
      </w:r>
      <w:r w:rsidR="00FA5DAA" w:rsidRPr="004C5055">
        <w:rPr>
          <w:rFonts w:ascii="Arial" w:hAnsi="Arial" w:cs="Arial"/>
          <w:sz w:val="24"/>
          <w:szCs w:val="24"/>
        </w:rPr>
        <w:t xml:space="preserve"> the investigation. </w:t>
      </w:r>
    </w:p>
    <w:p w14:paraId="53D81E2B" w14:textId="281D5F81" w:rsidR="002476AA" w:rsidRPr="004C5055" w:rsidRDefault="00124676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The </w:t>
      </w:r>
      <w:r w:rsidR="002476AA" w:rsidRPr="004C5055">
        <w:rPr>
          <w:rFonts w:ascii="Arial" w:hAnsi="Arial" w:cs="Arial"/>
          <w:sz w:val="24"/>
          <w:szCs w:val="24"/>
        </w:rPr>
        <w:t xml:space="preserve">organisation in question </w:t>
      </w:r>
      <w:r w:rsidRPr="004C5055">
        <w:rPr>
          <w:rFonts w:ascii="Arial" w:hAnsi="Arial" w:cs="Arial"/>
          <w:sz w:val="24"/>
          <w:szCs w:val="24"/>
        </w:rPr>
        <w:t>shall</w:t>
      </w:r>
      <w:r w:rsidR="002476AA" w:rsidRPr="004C5055">
        <w:rPr>
          <w:rFonts w:ascii="Arial" w:hAnsi="Arial" w:cs="Arial"/>
          <w:sz w:val="24"/>
          <w:szCs w:val="24"/>
        </w:rPr>
        <w:t xml:space="preserve"> be advised that a formal process will be started</w:t>
      </w:r>
      <w:r w:rsidRPr="004C5055">
        <w:rPr>
          <w:rFonts w:ascii="Arial" w:hAnsi="Arial" w:cs="Arial"/>
          <w:sz w:val="24"/>
          <w:szCs w:val="24"/>
        </w:rPr>
        <w:t xml:space="preserve"> to investigate a potential breach of the IGDF </w:t>
      </w:r>
      <w:proofErr w:type="gramStart"/>
      <w:r w:rsidRPr="004C5055">
        <w:rPr>
          <w:rFonts w:ascii="Arial" w:hAnsi="Arial" w:cs="Arial"/>
          <w:sz w:val="24"/>
          <w:szCs w:val="24"/>
        </w:rPr>
        <w:t>Standards</w:t>
      </w:r>
      <w:r w:rsidR="00C0630E" w:rsidRPr="004C5055">
        <w:rPr>
          <w:rFonts w:ascii="Arial" w:hAnsi="Arial" w:cs="Arial"/>
          <w:sz w:val="24"/>
          <w:szCs w:val="24"/>
        </w:rPr>
        <w:t>, and</w:t>
      </w:r>
      <w:proofErr w:type="gramEnd"/>
      <w:r w:rsidR="00C0630E" w:rsidRPr="004C5055">
        <w:rPr>
          <w:rFonts w:ascii="Arial" w:hAnsi="Arial" w:cs="Arial"/>
          <w:sz w:val="24"/>
          <w:szCs w:val="24"/>
        </w:rPr>
        <w:t xml:space="preserve"> name the individual(s) who shall be </w:t>
      </w:r>
      <w:r w:rsidR="004800EC" w:rsidRPr="004C5055">
        <w:rPr>
          <w:rFonts w:ascii="Arial" w:hAnsi="Arial" w:cs="Arial"/>
          <w:sz w:val="24"/>
          <w:szCs w:val="24"/>
        </w:rPr>
        <w:t>conducting</w:t>
      </w:r>
      <w:r w:rsidR="00C0630E" w:rsidRPr="004C5055">
        <w:rPr>
          <w:rFonts w:ascii="Arial" w:hAnsi="Arial" w:cs="Arial"/>
          <w:sz w:val="24"/>
          <w:szCs w:val="24"/>
        </w:rPr>
        <w:t xml:space="preserve"> the investigation</w:t>
      </w:r>
      <w:r w:rsidR="002476AA" w:rsidRPr="004C5055">
        <w:rPr>
          <w:rFonts w:ascii="Arial" w:hAnsi="Arial" w:cs="Arial"/>
          <w:sz w:val="24"/>
          <w:szCs w:val="24"/>
        </w:rPr>
        <w:t xml:space="preserve">.  </w:t>
      </w:r>
      <w:r w:rsidRPr="004C5055">
        <w:rPr>
          <w:rFonts w:ascii="Arial" w:hAnsi="Arial" w:cs="Arial"/>
          <w:sz w:val="24"/>
          <w:szCs w:val="24"/>
        </w:rPr>
        <w:t>This letter shall include full details of the</w:t>
      </w:r>
      <w:r w:rsidR="0005519C" w:rsidRPr="004C5055">
        <w:rPr>
          <w:rFonts w:ascii="Arial" w:hAnsi="Arial" w:cs="Arial"/>
          <w:sz w:val="24"/>
          <w:szCs w:val="24"/>
        </w:rPr>
        <w:t xml:space="preserve"> relevant Standard</w:t>
      </w:r>
      <w:r w:rsidR="009C09B7" w:rsidRPr="004C5055">
        <w:rPr>
          <w:rFonts w:ascii="Arial" w:hAnsi="Arial" w:cs="Arial"/>
          <w:sz w:val="24"/>
          <w:szCs w:val="24"/>
        </w:rPr>
        <w:t>(s)</w:t>
      </w:r>
      <w:r w:rsidR="0005519C" w:rsidRPr="004C5055">
        <w:rPr>
          <w:rFonts w:ascii="Arial" w:hAnsi="Arial" w:cs="Arial"/>
          <w:sz w:val="24"/>
          <w:szCs w:val="24"/>
        </w:rPr>
        <w:t xml:space="preserve">, and a detailed description of the </w:t>
      </w:r>
      <w:r w:rsidR="009C09B7" w:rsidRPr="004C5055">
        <w:rPr>
          <w:rFonts w:ascii="Arial" w:hAnsi="Arial" w:cs="Arial"/>
          <w:sz w:val="24"/>
          <w:szCs w:val="24"/>
        </w:rPr>
        <w:t xml:space="preserve">issue(s). </w:t>
      </w:r>
      <w:r w:rsidR="00A92B53" w:rsidRPr="004C5055">
        <w:rPr>
          <w:rFonts w:ascii="Arial" w:hAnsi="Arial" w:cs="Arial"/>
          <w:sz w:val="24"/>
          <w:szCs w:val="24"/>
        </w:rPr>
        <w:t xml:space="preserve">The organisation shall be invited to respond to the concerns and provide </w:t>
      </w:r>
      <w:r w:rsidR="004D537A" w:rsidRPr="004C5055">
        <w:rPr>
          <w:rFonts w:ascii="Arial" w:hAnsi="Arial" w:cs="Arial"/>
          <w:sz w:val="24"/>
          <w:szCs w:val="24"/>
        </w:rPr>
        <w:t>relevant information, by a given date.</w:t>
      </w:r>
    </w:p>
    <w:p w14:paraId="250A47A4" w14:textId="5BBB8A1D" w:rsidR="002476AA" w:rsidRPr="004C5055" w:rsidRDefault="002476AA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The Board, or their delegated representative, </w:t>
      </w:r>
      <w:r w:rsidR="00955CCC" w:rsidRPr="004C5055">
        <w:rPr>
          <w:rFonts w:ascii="Arial" w:hAnsi="Arial" w:cs="Arial"/>
          <w:sz w:val="24"/>
          <w:szCs w:val="24"/>
        </w:rPr>
        <w:t>shall</w:t>
      </w:r>
      <w:r w:rsidRPr="004C5055">
        <w:rPr>
          <w:rFonts w:ascii="Arial" w:hAnsi="Arial" w:cs="Arial"/>
          <w:sz w:val="24"/>
          <w:szCs w:val="24"/>
        </w:rPr>
        <w:t xml:space="preserve"> </w:t>
      </w:r>
      <w:r w:rsidR="00955CCC" w:rsidRPr="004C5055">
        <w:rPr>
          <w:rFonts w:ascii="Arial" w:hAnsi="Arial" w:cs="Arial"/>
          <w:sz w:val="24"/>
          <w:szCs w:val="24"/>
        </w:rPr>
        <w:t xml:space="preserve">review the response </w:t>
      </w:r>
      <w:r w:rsidRPr="004C5055">
        <w:rPr>
          <w:rFonts w:ascii="Arial" w:hAnsi="Arial" w:cs="Arial"/>
          <w:sz w:val="24"/>
          <w:szCs w:val="24"/>
        </w:rPr>
        <w:t xml:space="preserve">and examine </w:t>
      </w:r>
      <w:r w:rsidR="00955CCC" w:rsidRPr="004C5055">
        <w:rPr>
          <w:rFonts w:ascii="Arial" w:hAnsi="Arial" w:cs="Arial"/>
          <w:sz w:val="24"/>
          <w:szCs w:val="24"/>
        </w:rPr>
        <w:t>all available</w:t>
      </w:r>
      <w:r w:rsidRPr="004C5055">
        <w:rPr>
          <w:rFonts w:ascii="Arial" w:hAnsi="Arial" w:cs="Arial"/>
          <w:sz w:val="24"/>
          <w:szCs w:val="24"/>
        </w:rPr>
        <w:t xml:space="preserve"> evidence. The Board, or their delegated representative, may invite someone from the organisation to speak</w:t>
      </w:r>
      <w:r w:rsidR="00C946A0" w:rsidRPr="004C5055">
        <w:rPr>
          <w:rFonts w:ascii="Arial" w:hAnsi="Arial" w:cs="Arial"/>
          <w:sz w:val="24"/>
          <w:szCs w:val="24"/>
        </w:rPr>
        <w:t xml:space="preserve"> or provide written </w:t>
      </w:r>
      <w:r w:rsidR="00955CCC" w:rsidRPr="004C5055">
        <w:rPr>
          <w:rFonts w:ascii="Arial" w:hAnsi="Arial" w:cs="Arial"/>
          <w:sz w:val="24"/>
          <w:szCs w:val="24"/>
        </w:rPr>
        <w:t>clarification</w:t>
      </w:r>
      <w:r w:rsidRPr="004C5055">
        <w:rPr>
          <w:rFonts w:ascii="Arial" w:hAnsi="Arial" w:cs="Arial"/>
          <w:sz w:val="24"/>
          <w:szCs w:val="24"/>
        </w:rPr>
        <w:t>, and they may wish to carry out further interviews</w:t>
      </w:r>
      <w:r w:rsidR="00930124" w:rsidRPr="004C5055">
        <w:rPr>
          <w:rFonts w:ascii="Arial" w:hAnsi="Arial" w:cs="Arial"/>
          <w:sz w:val="24"/>
          <w:szCs w:val="24"/>
        </w:rPr>
        <w:t xml:space="preserve"> and/or</w:t>
      </w:r>
      <w:r w:rsidRPr="004C5055">
        <w:rPr>
          <w:rFonts w:ascii="Arial" w:hAnsi="Arial" w:cs="Arial"/>
          <w:sz w:val="24"/>
          <w:szCs w:val="24"/>
        </w:rPr>
        <w:t xml:space="preserve"> examine </w:t>
      </w:r>
      <w:r w:rsidR="00955CCC" w:rsidRPr="004C5055">
        <w:rPr>
          <w:rFonts w:ascii="Arial" w:hAnsi="Arial" w:cs="Arial"/>
          <w:sz w:val="24"/>
          <w:szCs w:val="24"/>
        </w:rPr>
        <w:t xml:space="preserve">additional </w:t>
      </w:r>
      <w:r w:rsidR="00C946A0" w:rsidRPr="004C5055">
        <w:rPr>
          <w:rFonts w:ascii="Arial" w:hAnsi="Arial" w:cs="Arial"/>
          <w:sz w:val="24"/>
          <w:szCs w:val="24"/>
        </w:rPr>
        <w:t>documents</w:t>
      </w:r>
      <w:r w:rsidRPr="004C5055">
        <w:rPr>
          <w:rFonts w:ascii="Arial" w:hAnsi="Arial" w:cs="Arial"/>
          <w:sz w:val="24"/>
          <w:szCs w:val="24"/>
        </w:rPr>
        <w:t xml:space="preserve"> in order to determine the harm, risk, or impact of the breach. </w:t>
      </w:r>
    </w:p>
    <w:p w14:paraId="0997A401" w14:textId="1E783922" w:rsidR="002476AA" w:rsidRPr="004C5055" w:rsidRDefault="002476AA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The Board </w:t>
      </w:r>
      <w:r w:rsidR="002F1BD5" w:rsidRPr="004C5055">
        <w:rPr>
          <w:rFonts w:ascii="Arial" w:hAnsi="Arial" w:cs="Arial"/>
          <w:sz w:val="24"/>
          <w:szCs w:val="24"/>
        </w:rPr>
        <w:t>shall</w:t>
      </w:r>
      <w:r w:rsidRPr="004C5055">
        <w:rPr>
          <w:rFonts w:ascii="Arial" w:hAnsi="Arial" w:cs="Arial"/>
          <w:sz w:val="24"/>
          <w:szCs w:val="24"/>
        </w:rPr>
        <w:t xml:space="preserve"> </w:t>
      </w:r>
      <w:r w:rsidR="002F1BD5" w:rsidRPr="004C5055">
        <w:rPr>
          <w:rFonts w:ascii="Arial" w:hAnsi="Arial" w:cs="Arial"/>
          <w:sz w:val="24"/>
          <w:szCs w:val="24"/>
        </w:rPr>
        <w:t>review</w:t>
      </w:r>
      <w:r w:rsidRPr="004C5055">
        <w:rPr>
          <w:rFonts w:ascii="Arial" w:hAnsi="Arial" w:cs="Arial"/>
          <w:sz w:val="24"/>
          <w:szCs w:val="24"/>
        </w:rPr>
        <w:t xml:space="preserve"> the </w:t>
      </w:r>
      <w:r w:rsidR="002F1BD5" w:rsidRPr="004C5055">
        <w:rPr>
          <w:rFonts w:ascii="Arial" w:hAnsi="Arial" w:cs="Arial"/>
          <w:sz w:val="24"/>
          <w:szCs w:val="24"/>
        </w:rPr>
        <w:t>findings</w:t>
      </w:r>
      <w:r w:rsidRPr="004C5055">
        <w:rPr>
          <w:rFonts w:ascii="Arial" w:hAnsi="Arial" w:cs="Arial"/>
          <w:sz w:val="24"/>
          <w:szCs w:val="24"/>
        </w:rPr>
        <w:t xml:space="preserve"> of the investigation and </w:t>
      </w:r>
      <w:r w:rsidR="002F1BD5" w:rsidRPr="004C5055">
        <w:rPr>
          <w:rFonts w:ascii="Arial" w:hAnsi="Arial" w:cs="Arial"/>
          <w:sz w:val="24"/>
          <w:szCs w:val="24"/>
        </w:rPr>
        <w:t>agree the action to be taken. This decision shall be communicated to the organisation in writing.</w:t>
      </w:r>
    </w:p>
    <w:p w14:paraId="27CDF029" w14:textId="45B271E7" w:rsidR="002476AA" w:rsidRPr="004C5055" w:rsidRDefault="002476AA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If the member is not satisfied with the decision, then it must inform the Board </w:t>
      </w:r>
      <w:r w:rsidR="009162BA" w:rsidRPr="004C5055">
        <w:rPr>
          <w:rFonts w:ascii="Arial" w:hAnsi="Arial" w:cs="Arial"/>
          <w:sz w:val="24"/>
          <w:szCs w:val="24"/>
        </w:rPr>
        <w:t xml:space="preserve">in writing </w:t>
      </w:r>
      <w:r w:rsidRPr="004C5055">
        <w:rPr>
          <w:rFonts w:ascii="Arial" w:hAnsi="Arial" w:cs="Arial"/>
          <w:sz w:val="24"/>
          <w:szCs w:val="24"/>
        </w:rPr>
        <w:t xml:space="preserve">within 2 weeks of receiving the decision. </w:t>
      </w:r>
      <w:r w:rsidR="006F5D3E" w:rsidRPr="004C5055">
        <w:rPr>
          <w:rFonts w:ascii="Arial" w:hAnsi="Arial" w:cs="Arial"/>
          <w:sz w:val="24"/>
          <w:szCs w:val="24"/>
        </w:rPr>
        <w:t>The rationale for the appeal must be clearly stated</w:t>
      </w:r>
      <w:r w:rsidR="00145D1B" w:rsidRPr="004C5055">
        <w:rPr>
          <w:rFonts w:ascii="Arial" w:hAnsi="Arial" w:cs="Arial"/>
          <w:sz w:val="24"/>
          <w:szCs w:val="24"/>
        </w:rPr>
        <w:t>, with reference to any documentation or other evidence that the organisation feels has not been given due consideration.</w:t>
      </w:r>
      <w:r w:rsidR="009162BA" w:rsidRPr="004C5055">
        <w:rPr>
          <w:rFonts w:ascii="Arial" w:hAnsi="Arial" w:cs="Arial"/>
          <w:sz w:val="24"/>
          <w:szCs w:val="24"/>
        </w:rPr>
        <w:t xml:space="preserve"> </w:t>
      </w:r>
    </w:p>
    <w:p w14:paraId="22831EED" w14:textId="43BCF236" w:rsidR="002476AA" w:rsidRPr="004C5055" w:rsidRDefault="00145D1B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>The Board shall review</w:t>
      </w:r>
      <w:r w:rsidR="002476AA" w:rsidRPr="004C5055">
        <w:rPr>
          <w:rFonts w:ascii="Arial" w:hAnsi="Arial" w:cs="Arial"/>
          <w:sz w:val="24"/>
          <w:szCs w:val="24"/>
        </w:rPr>
        <w:t xml:space="preserve"> the appeal and may wish to carry out further interviews, </w:t>
      </w:r>
      <w:r w:rsidRPr="004C5055">
        <w:rPr>
          <w:rFonts w:ascii="Arial" w:hAnsi="Arial" w:cs="Arial"/>
          <w:sz w:val="24"/>
          <w:szCs w:val="24"/>
        </w:rPr>
        <w:t xml:space="preserve">or </w:t>
      </w:r>
      <w:r w:rsidR="00F401B0" w:rsidRPr="004C5055">
        <w:rPr>
          <w:rFonts w:ascii="Arial" w:hAnsi="Arial" w:cs="Arial"/>
          <w:sz w:val="24"/>
          <w:szCs w:val="24"/>
        </w:rPr>
        <w:t>review</w:t>
      </w:r>
      <w:r w:rsidR="002476AA" w:rsidRPr="004C5055">
        <w:rPr>
          <w:rFonts w:ascii="Arial" w:hAnsi="Arial" w:cs="Arial"/>
          <w:sz w:val="24"/>
          <w:szCs w:val="24"/>
        </w:rPr>
        <w:t xml:space="preserve"> </w:t>
      </w:r>
      <w:r w:rsidR="00C946A0" w:rsidRPr="004C5055">
        <w:rPr>
          <w:rFonts w:ascii="Arial" w:hAnsi="Arial" w:cs="Arial"/>
          <w:sz w:val="24"/>
          <w:szCs w:val="24"/>
        </w:rPr>
        <w:t>documents</w:t>
      </w:r>
      <w:r w:rsidR="002476AA" w:rsidRPr="004C5055">
        <w:rPr>
          <w:rFonts w:ascii="Arial" w:hAnsi="Arial" w:cs="Arial"/>
          <w:sz w:val="24"/>
          <w:szCs w:val="24"/>
        </w:rPr>
        <w:t xml:space="preserve">. </w:t>
      </w:r>
      <w:r w:rsidR="00F401B0" w:rsidRPr="004C5055">
        <w:rPr>
          <w:rFonts w:ascii="Arial" w:hAnsi="Arial" w:cs="Arial"/>
          <w:sz w:val="24"/>
          <w:szCs w:val="24"/>
        </w:rPr>
        <w:t>The matter shall be discussed at the next Board meeting</w:t>
      </w:r>
      <w:r w:rsidR="00CD285A" w:rsidRPr="004C5055">
        <w:rPr>
          <w:rFonts w:ascii="Arial" w:hAnsi="Arial" w:cs="Arial"/>
          <w:sz w:val="24"/>
          <w:szCs w:val="24"/>
        </w:rPr>
        <w:t xml:space="preserve"> and the decision communicated to the organisation in writing. This decision is final.</w:t>
      </w:r>
      <w:r w:rsidR="00F401B0" w:rsidRPr="004C5055">
        <w:rPr>
          <w:rFonts w:ascii="Arial" w:hAnsi="Arial" w:cs="Arial"/>
          <w:sz w:val="24"/>
          <w:szCs w:val="24"/>
        </w:rPr>
        <w:t xml:space="preserve"> </w:t>
      </w:r>
      <w:r w:rsidR="002476AA" w:rsidRPr="004C5055">
        <w:rPr>
          <w:rFonts w:ascii="Arial" w:hAnsi="Arial" w:cs="Arial"/>
          <w:sz w:val="24"/>
          <w:szCs w:val="24"/>
        </w:rPr>
        <w:t xml:space="preserve"> </w:t>
      </w:r>
    </w:p>
    <w:p w14:paraId="141FA737" w14:textId="3B98E9C6" w:rsidR="00E0425C" w:rsidRPr="004C5055" w:rsidRDefault="004F6174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All documentation relating to the investigation, including </w:t>
      </w:r>
      <w:r w:rsidR="009929F5" w:rsidRPr="004C5055">
        <w:rPr>
          <w:rFonts w:ascii="Arial" w:hAnsi="Arial" w:cs="Arial"/>
          <w:sz w:val="24"/>
          <w:szCs w:val="24"/>
        </w:rPr>
        <w:t>the initial complaint or basis for the investigation</w:t>
      </w:r>
      <w:r w:rsidR="00E76E94" w:rsidRPr="004C5055">
        <w:rPr>
          <w:rFonts w:ascii="Arial" w:hAnsi="Arial" w:cs="Arial"/>
          <w:sz w:val="24"/>
          <w:szCs w:val="24"/>
        </w:rPr>
        <w:t>, letters,</w:t>
      </w:r>
      <w:r w:rsidR="009929F5" w:rsidRPr="004C5055">
        <w:rPr>
          <w:rFonts w:ascii="Arial" w:hAnsi="Arial" w:cs="Arial"/>
          <w:sz w:val="24"/>
          <w:szCs w:val="24"/>
        </w:rPr>
        <w:t xml:space="preserve"> and all documents submitted, shall be </w:t>
      </w:r>
      <w:r w:rsidR="00E0425C" w:rsidRPr="004C5055">
        <w:rPr>
          <w:rFonts w:ascii="Arial" w:hAnsi="Arial" w:cs="Arial"/>
          <w:sz w:val="24"/>
          <w:szCs w:val="24"/>
        </w:rPr>
        <w:t>held on file by IGDF and shall be passed to the IGDF Assessor ahead of the organisation’s next assessment.</w:t>
      </w:r>
    </w:p>
    <w:p w14:paraId="213BA72F" w14:textId="308A761E" w:rsidR="004F6174" w:rsidRPr="004C5055" w:rsidRDefault="00E0425C" w:rsidP="00247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5055">
        <w:rPr>
          <w:rFonts w:ascii="Arial" w:hAnsi="Arial" w:cs="Arial"/>
          <w:sz w:val="24"/>
          <w:szCs w:val="24"/>
        </w:rPr>
        <w:t xml:space="preserve">All </w:t>
      </w:r>
      <w:r w:rsidR="00E76E94" w:rsidRPr="004C5055">
        <w:rPr>
          <w:rFonts w:ascii="Arial" w:hAnsi="Arial" w:cs="Arial"/>
          <w:sz w:val="24"/>
          <w:szCs w:val="24"/>
        </w:rPr>
        <w:t>decisions made by the IGDF Board shall be clearly recorded in the minutes of the Board meeting</w:t>
      </w:r>
      <w:r w:rsidR="00B55ADA" w:rsidRPr="004C5055">
        <w:rPr>
          <w:rFonts w:ascii="Arial" w:hAnsi="Arial" w:cs="Arial"/>
          <w:sz w:val="24"/>
          <w:szCs w:val="24"/>
        </w:rPr>
        <w:t>. These items shall be marked as confidential and shall be removed from the summary minutes prior to their publication on the members-only website.</w:t>
      </w:r>
    </w:p>
    <w:p w14:paraId="154C0FB0" w14:textId="4CAA6FE8" w:rsidR="00201895" w:rsidRPr="004C5055" w:rsidRDefault="00AE475F" w:rsidP="00CD285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>Suspension</w:t>
      </w:r>
    </w:p>
    <w:p w14:paraId="4193EF2C" w14:textId="60445000" w:rsidR="00AE475F" w:rsidRPr="004C5055" w:rsidRDefault="00AE475F">
      <w:p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If, as a result of the </w:t>
      </w:r>
      <w:r w:rsidR="00737E34" w:rsidRPr="004C5055">
        <w:rPr>
          <w:rFonts w:ascii="Arial" w:hAnsi="Arial" w:cs="Arial"/>
        </w:rPr>
        <w:t>investigation</w:t>
      </w:r>
      <w:r w:rsidRPr="004C5055">
        <w:rPr>
          <w:rFonts w:ascii="Arial" w:hAnsi="Arial" w:cs="Arial"/>
        </w:rPr>
        <w:t xml:space="preserve"> process, the IGDF Board agrees to suspend the membership</w:t>
      </w:r>
      <w:r w:rsidR="00CD285A" w:rsidRPr="004C5055">
        <w:rPr>
          <w:rFonts w:ascii="Arial" w:hAnsi="Arial" w:cs="Arial"/>
        </w:rPr>
        <w:t xml:space="preserve"> </w:t>
      </w:r>
      <w:r w:rsidRPr="004C5055">
        <w:rPr>
          <w:rFonts w:ascii="Arial" w:hAnsi="Arial" w:cs="Arial"/>
        </w:rPr>
        <w:t>of an organisation, the following shall apply:</w:t>
      </w:r>
    </w:p>
    <w:p w14:paraId="3DD50B5D" w14:textId="7C22B997" w:rsidR="00AE475F" w:rsidRPr="004C5055" w:rsidRDefault="00AE475F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reason for the suspension shall be clearly</w:t>
      </w:r>
      <w:r w:rsidR="00CD285A" w:rsidRPr="004C5055">
        <w:rPr>
          <w:rFonts w:ascii="Arial" w:hAnsi="Arial" w:cs="Arial"/>
        </w:rPr>
        <w:t xml:space="preserve"> stated</w:t>
      </w:r>
      <w:r w:rsidRPr="004C5055">
        <w:rPr>
          <w:rFonts w:ascii="Arial" w:hAnsi="Arial" w:cs="Arial"/>
        </w:rPr>
        <w:t xml:space="preserve"> </w:t>
      </w:r>
      <w:r w:rsidR="00CD285A" w:rsidRPr="004C5055">
        <w:rPr>
          <w:rFonts w:ascii="Arial" w:hAnsi="Arial" w:cs="Arial"/>
        </w:rPr>
        <w:t>to that organisation</w:t>
      </w:r>
      <w:r w:rsidRPr="004C5055">
        <w:rPr>
          <w:rFonts w:ascii="Arial" w:hAnsi="Arial" w:cs="Arial"/>
        </w:rPr>
        <w:t xml:space="preserve"> in writing</w:t>
      </w:r>
    </w:p>
    <w:p w14:paraId="68035117" w14:textId="468AFB3D" w:rsidR="00AE475F" w:rsidRPr="004C5055" w:rsidRDefault="00AE475F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lastRenderedPageBreak/>
        <w:t xml:space="preserve">The conditions necessary to end the suspension, including </w:t>
      </w:r>
      <w:r w:rsidR="00CA7109" w:rsidRPr="004C5055">
        <w:rPr>
          <w:rFonts w:ascii="Arial" w:hAnsi="Arial" w:cs="Arial"/>
        </w:rPr>
        <w:t>the date(s) by which such conditions must be achieved, shall be clearly stated</w:t>
      </w:r>
      <w:r w:rsidRPr="004C5055">
        <w:rPr>
          <w:rFonts w:ascii="Arial" w:hAnsi="Arial" w:cs="Arial"/>
        </w:rPr>
        <w:t xml:space="preserve"> </w:t>
      </w:r>
    </w:p>
    <w:p w14:paraId="5CD51CD0" w14:textId="2A7999AC" w:rsidR="00B03CA8" w:rsidRPr="004C5055" w:rsidRDefault="00B03CA8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The membership or other benefits to be suspended </w:t>
      </w:r>
      <w:r w:rsidR="00CD285A" w:rsidRPr="004C5055">
        <w:rPr>
          <w:rFonts w:ascii="Arial" w:hAnsi="Arial" w:cs="Arial"/>
        </w:rPr>
        <w:t>shall</w:t>
      </w:r>
      <w:r w:rsidRPr="004C5055">
        <w:rPr>
          <w:rFonts w:ascii="Arial" w:hAnsi="Arial" w:cs="Arial"/>
        </w:rPr>
        <w:t xml:space="preserve"> be clearly stated in writing. When deciding which benefits should be suspended, the IGDF Board </w:t>
      </w:r>
      <w:r w:rsidR="00CD285A" w:rsidRPr="004C5055">
        <w:rPr>
          <w:rFonts w:ascii="Arial" w:hAnsi="Arial" w:cs="Arial"/>
        </w:rPr>
        <w:t>shall</w:t>
      </w:r>
      <w:r w:rsidRPr="004C5055">
        <w:rPr>
          <w:rFonts w:ascii="Arial" w:hAnsi="Arial" w:cs="Arial"/>
        </w:rPr>
        <w:t xml:space="preserve"> consider the nature and seriousness</w:t>
      </w:r>
      <w:r w:rsidR="00E57363" w:rsidRPr="004C5055">
        <w:rPr>
          <w:rFonts w:ascii="Arial" w:hAnsi="Arial" w:cs="Arial"/>
        </w:rPr>
        <w:t xml:space="preserve"> and nature</w:t>
      </w:r>
      <w:r w:rsidRPr="004C5055">
        <w:rPr>
          <w:rFonts w:ascii="Arial" w:hAnsi="Arial" w:cs="Arial"/>
        </w:rPr>
        <w:t xml:space="preserve"> of the relevant issues.</w:t>
      </w:r>
      <w:r w:rsidR="00E57363" w:rsidRPr="004C5055">
        <w:rPr>
          <w:rFonts w:ascii="Arial" w:hAnsi="Arial" w:cs="Arial"/>
        </w:rPr>
        <w:t xml:space="preserve"> The following membership benefits may be suspended: use of IGDF logo, </w:t>
      </w:r>
      <w:r w:rsidR="00791C71" w:rsidRPr="004C5055">
        <w:rPr>
          <w:rFonts w:ascii="Arial" w:hAnsi="Arial" w:cs="Arial"/>
        </w:rPr>
        <w:t xml:space="preserve">access to IGDF member-only website and Discord, access to IGDF webinars, attendance at IGDF Conferences, networking events or other </w:t>
      </w:r>
      <w:r w:rsidR="00B55ADA" w:rsidRPr="004C5055">
        <w:rPr>
          <w:rFonts w:ascii="Arial" w:hAnsi="Arial" w:cs="Arial"/>
        </w:rPr>
        <w:t xml:space="preserve">events or workshops whether </w:t>
      </w:r>
      <w:r w:rsidR="00F01BE9" w:rsidRPr="004C5055">
        <w:rPr>
          <w:rFonts w:ascii="Arial" w:hAnsi="Arial" w:cs="Arial"/>
        </w:rPr>
        <w:t>virtual or in-person.</w:t>
      </w:r>
    </w:p>
    <w:p w14:paraId="2467C589" w14:textId="52745AC4" w:rsidR="00B03CA8" w:rsidRPr="004C5055" w:rsidRDefault="00B03CA8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During a period of suspension, IGDF membership or other fees shall apply and be incurred as usual. An organisation whose </w:t>
      </w:r>
      <w:r w:rsidR="00CD285A" w:rsidRPr="004C5055">
        <w:rPr>
          <w:rFonts w:ascii="Arial" w:hAnsi="Arial" w:cs="Arial"/>
        </w:rPr>
        <w:t>membership</w:t>
      </w:r>
      <w:r w:rsidRPr="004C5055">
        <w:rPr>
          <w:rFonts w:ascii="Arial" w:hAnsi="Arial" w:cs="Arial"/>
        </w:rPr>
        <w:t xml:space="preserve"> is suspended </w:t>
      </w:r>
      <w:r w:rsidR="00CD285A" w:rsidRPr="004C5055">
        <w:rPr>
          <w:rFonts w:ascii="Arial" w:hAnsi="Arial" w:cs="Arial"/>
        </w:rPr>
        <w:t>shall</w:t>
      </w:r>
      <w:r w:rsidRPr="004C5055">
        <w:rPr>
          <w:rFonts w:ascii="Arial" w:hAnsi="Arial" w:cs="Arial"/>
        </w:rPr>
        <w:t xml:space="preserve"> not be eligible for any reimbursement, waiver, or other reduction to the sums owed as a result of the suspension.</w:t>
      </w:r>
    </w:p>
    <w:p w14:paraId="18AE96A3" w14:textId="470CEFCB" w:rsidR="00C9285A" w:rsidRPr="004C5055" w:rsidRDefault="00B03CA8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Failure to comply with the terms of a suspension </w:t>
      </w:r>
      <w:r w:rsidR="00426324">
        <w:rPr>
          <w:rFonts w:ascii="Arial" w:hAnsi="Arial" w:cs="Arial"/>
        </w:rPr>
        <w:t xml:space="preserve">or achieve the required improvements within the stipulated timescale </w:t>
      </w:r>
      <w:r w:rsidR="00C9285A" w:rsidRPr="004C5055">
        <w:rPr>
          <w:rFonts w:ascii="Arial" w:hAnsi="Arial" w:cs="Arial"/>
        </w:rPr>
        <w:t>shall</w:t>
      </w:r>
      <w:r w:rsidRPr="004C5055">
        <w:rPr>
          <w:rFonts w:ascii="Arial" w:hAnsi="Arial" w:cs="Arial"/>
        </w:rPr>
        <w:t xml:space="preserve"> result in </w:t>
      </w:r>
      <w:r w:rsidR="00C9285A" w:rsidRPr="004C5055">
        <w:rPr>
          <w:rFonts w:ascii="Arial" w:hAnsi="Arial" w:cs="Arial"/>
        </w:rPr>
        <w:t>immediate</w:t>
      </w:r>
      <w:r w:rsidRPr="004C5055">
        <w:rPr>
          <w:rFonts w:ascii="Arial" w:hAnsi="Arial" w:cs="Arial"/>
        </w:rPr>
        <w:t xml:space="preserve"> termination of IGDF </w:t>
      </w:r>
      <w:r w:rsidR="00C9285A" w:rsidRPr="004C5055">
        <w:rPr>
          <w:rFonts w:ascii="Arial" w:hAnsi="Arial" w:cs="Arial"/>
        </w:rPr>
        <w:t>membership</w:t>
      </w:r>
    </w:p>
    <w:p w14:paraId="35C1AD6C" w14:textId="16092C8F" w:rsidR="005833A8" w:rsidRPr="004C5055" w:rsidRDefault="00033B55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fact of the suspension shall be published (see below for details)</w:t>
      </w:r>
    </w:p>
    <w:p w14:paraId="78FF31F4" w14:textId="22323143" w:rsidR="00F01BE9" w:rsidRDefault="00A33395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All documentation relating to the investigation and suspension shall be passed to the IGDF Assessor ahead of the organisation’s next assessment. The Assessor shall </w:t>
      </w:r>
      <w:r w:rsidR="00AF5AC7" w:rsidRPr="004C5055">
        <w:rPr>
          <w:rFonts w:ascii="Arial" w:hAnsi="Arial" w:cs="Arial"/>
        </w:rPr>
        <w:t xml:space="preserve">give particular scrutiny to the issues which led to the suspension and </w:t>
      </w:r>
      <w:r w:rsidR="00F305F3" w:rsidRPr="004C5055">
        <w:rPr>
          <w:rFonts w:ascii="Arial" w:hAnsi="Arial" w:cs="Arial"/>
        </w:rPr>
        <w:t>compliance with the relevant Standards and detail this in their assessment report.</w:t>
      </w:r>
    </w:p>
    <w:p w14:paraId="7A98A5B6" w14:textId="6BDBCBC5" w:rsidR="00756643" w:rsidRPr="004C5055" w:rsidRDefault="00E7263D" w:rsidP="002E0E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an organisation is </w:t>
      </w:r>
      <w:r w:rsidR="00374FE1">
        <w:rPr>
          <w:rFonts w:ascii="Arial" w:hAnsi="Arial" w:cs="Arial"/>
        </w:rPr>
        <w:t>suspended 3 times during a 3-year rolling period, that organisation’s membership shall be terminated</w:t>
      </w:r>
      <w:r w:rsidR="00AE090B">
        <w:rPr>
          <w:rFonts w:ascii="Arial" w:hAnsi="Arial" w:cs="Arial"/>
        </w:rPr>
        <w:t>.</w:t>
      </w:r>
    </w:p>
    <w:p w14:paraId="68CC945C" w14:textId="67D484CF" w:rsidR="00C9285A" w:rsidRPr="004C5055" w:rsidRDefault="00C9285A" w:rsidP="00033B55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4C5055">
        <w:rPr>
          <w:rFonts w:ascii="Arial" w:hAnsi="Arial" w:cs="Arial"/>
          <w:b/>
          <w:bCs/>
          <w:color w:val="auto"/>
          <w:sz w:val="28"/>
          <w:szCs w:val="28"/>
        </w:rPr>
        <w:t>Termination</w:t>
      </w:r>
    </w:p>
    <w:p w14:paraId="5EF7EE29" w14:textId="54BF56F7" w:rsidR="00C9285A" w:rsidRPr="004C5055" w:rsidRDefault="00737E34" w:rsidP="00C9285A">
      <w:pPr>
        <w:rPr>
          <w:rFonts w:ascii="Arial" w:hAnsi="Arial" w:cs="Arial"/>
        </w:rPr>
      </w:pPr>
      <w:r w:rsidRPr="004C5055">
        <w:rPr>
          <w:rFonts w:ascii="Arial" w:hAnsi="Arial" w:cs="Arial"/>
        </w:rPr>
        <w:t>If, as a result of the investigation process,</w:t>
      </w:r>
      <w:r w:rsidR="002C6888" w:rsidRPr="004C5055">
        <w:rPr>
          <w:rFonts w:ascii="Arial" w:hAnsi="Arial" w:cs="Arial"/>
        </w:rPr>
        <w:t xml:space="preserve"> </w:t>
      </w:r>
      <w:r w:rsidR="00426324">
        <w:rPr>
          <w:rFonts w:ascii="Arial" w:hAnsi="Arial" w:cs="Arial"/>
        </w:rPr>
        <w:t xml:space="preserve">failure to comply with the </w:t>
      </w:r>
      <w:r w:rsidR="00CE3CDC">
        <w:rPr>
          <w:rFonts w:ascii="Arial" w:hAnsi="Arial" w:cs="Arial"/>
        </w:rPr>
        <w:t xml:space="preserve">terms of a suspension, </w:t>
      </w:r>
      <w:r w:rsidR="00292B0F">
        <w:rPr>
          <w:rFonts w:ascii="Arial" w:hAnsi="Arial" w:cs="Arial"/>
        </w:rPr>
        <w:t xml:space="preserve">or other cause listed in this policy, </w:t>
      </w:r>
      <w:r w:rsidR="002C6888" w:rsidRPr="004C5055">
        <w:rPr>
          <w:rFonts w:ascii="Arial" w:hAnsi="Arial" w:cs="Arial"/>
        </w:rPr>
        <w:t>the Board agrees to terminate the membership of an organisation, the following shall apply:</w:t>
      </w:r>
    </w:p>
    <w:p w14:paraId="7E9A863B" w14:textId="6EAC73E6" w:rsidR="002C6888" w:rsidRPr="004C5055" w:rsidRDefault="002C6888" w:rsidP="005833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reason(s) for the termination shall be clearly stated to the organisation in writing</w:t>
      </w:r>
      <w:r w:rsidR="0015693A" w:rsidRPr="004C5055">
        <w:rPr>
          <w:rFonts w:ascii="Arial" w:hAnsi="Arial" w:cs="Arial"/>
        </w:rPr>
        <w:t xml:space="preserve">. The letter shall also clearly state the following facts: </w:t>
      </w:r>
    </w:p>
    <w:p w14:paraId="2673B740" w14:textId="0DF6925D" w:rsidR="002C6888" w:rsidRPr="004C5055" w:rsidRDefault="002C6888" w:rsidP="005833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organisation</w:t>
      </w:r>
      <w:r w:rsidR="0015693A" w:rsidRPr="004C5055">
        <w:rPr>
          <w:rFonts w:ascii="Arial" w:hAnsi="Arial" w:cs="Arial"/>
        </w:rPr>
        <w:t xml:space="preserve"> shall immediately remove the IGDF logo and references to IGDF membership from its website, </w:t>
      </w:r>
      <w:r w:rsidR="00CE08B9" w:rsidRPr="004C5055">
        <w:rPr>
          <w:rFonts w:ascii="Arial" w:hAnsi="Arial" w:cs="Arial"/>
        </w:rPr>
        <w:t xml:space="preserve">documentation, promotional </w:t>
      </w:r>
      <w:proofErr w:type="gramStart"/>
      <w:r w:rsidR="00CE08B9" w:rsidRPr="004C5055">
        <w:rPr>
          <w:rFonts w:ascii="Arial" w:hAnsi="Arial" w:cs="Arial"/>
        </w:rPr>
        <w:t>materials</w:t>
      </w:r>
      <w:proofErr w:type="gramEnd"/>
      <w:r w:rsidR="00CE08B9" w:rsidRPr="004C5055">
        <w:rPr>
          <w:rFonts w:ascii="Arial" w:hAnsi="Arial" w:cs="Arial"/>
        </w:rPr>
        <w:t xml:space="preserve"> and social media. </w:t>
      </w:r>
      <w:r w:rsidR="00B86A9E" w:rsidRPr="004C5055">
        <w:rPr>
          <w:rFonts w:ascii="Arial" w:hAnsi="Arial" w:cs="Arial"/>
        </w:rPr>
        <w:t>IGDF shall monitor compliance with this and failure to comply shall result in consequences which could include legal action.</w:t>
      </w:r>
    </w:p>
    <w:p w14:paraId="4759B92D" w14:textId="3AE30A8C" w:rsidR="00B86A9E" w:rsidRPr="004C5055" w:rsidRDefault="00BD0D24" w:rsidP="005833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IGDF Office shall immediately</w:t>
      </w:r>
      <w:r w:rsidR="00662D7E" w:rsidRPr="004C5055">
        <w:rPr>
          <w:rFonts w:ascii="Arial" w:hAnsi="Arial" w:cs="Arial"/>
        </w:rPr>
        <w:t xml:space="preserve">; </w:t>
      </w:r>
      <w:r w:rsidRPr="004C5055">
        <w:rPr>
          <w:rFonts w:ascii="Arial" w:hAnsi="Arial" w:cs="Arial"/>
        </w:rPr>
        <w:t>remove the organisation from the list of members on the IGDF website</w:t>
      </w:r>
      <w:r w:rsidR="00662D7E" w:rsidRPr="004C5055">
        <w:rPr>
          <w:rFonts w:ascii="Arial" w:hAnsi="Arial" w:cs="Arial"/>
        </w:rPr>
        <w:t xml:space="preserve">, remove the organisation from the members contact list, </w:t>
      </w:r>
      <w:r w:rsidR="009C7EB7" w:rsidRPr="004C5055">
        <w:rPr>
          <w:rFonts w:ascii="Arial" w:hAnsi="Arial" w:cs="Arial"/>
        </w:rPr>
        <w:t>delete all IGDF website accounts belonging to the organisation’s employees</w:t>
      </w:r>
      <w:r w:rsidR="00587CAA" w:rsidRPr="004C5055">
        <w:rPr>
          <w:rFonts w:ascii="Arial" w:hAnsi="Arial" w:cs="Arial"/>
        </w:rPr>
        <w:t>, and remove any of the organisation’s employees from the IGDF Discord Channel.</w:t>
      </w:r>
    </w:p>
    <w:p w14:paraId="33185FB2" w14:textId="10B808D0" w:rsidR="00587CAA" w:rsidRPr="004C5055" w:rsidRDefault="00587CAA" w:rsidP="005833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 xml:space="preserve">An organisation whose membership has been terminated shall not be eligible for any reimbursement or waiver of </w:t>
      </w:r>
      <w:r w:rsidR="00A02943" w:rsidRPr="004C5055">
        <w:rPr>
          <w:rFonts w:ascii="Arial" w:hAnsi="Arial" w:cs="Arial"/>
        </w:rPr>
        <w:t xml:space="preserve">fees. </w:t>
      </w:r>
    </w:p>
    <w:p w14:paraId="037127D7" w14:textId="471A32A5" w:rsidR="00587CAA" w:rsidRPr="004C5055" w:rsidRDefault="00587CAA" w:rsidP="005833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If the organisation wishes to re-join IGDF</w:t>
      </w:r>
      <w:r w:rsidR="00AC1B99" w:rsidRPr="004C5055">
        <w:rPr>
          <w:rFonts w:ascii="Arial" w:hAnsi="Arial" w:cs="Arial"/>
        </w:rPr>
        <w:t>, it must submit a new application</w:t>
      </w:r>
      <w:r w:rsidR="0087004A" w:rsidRPr="004C5055">
        <w:rPr>
          <w:rFonts w:ascii="Arial" w:hAnsi="Arial" w:cs="Arial"/>
        </w:rPr>
        <w:t xml:space="preserve"> and go through the usual process for new organisations wishing to join IGDF</w:t>
      </w:r>
      <w:r w:rsidR="005833A8" w:rsidRPr="004C5055">
        <w:rPr>
          <w:rFonts w:ascii="Arial" w:hAnsi="Arial" w:cs="Arial"/>
        </w:rPr>
        <w:t xml:space="preserve"> and pay any associated enrolment or initial assessment fees.</w:t>
      </w:r>
    </w:p>
    <w:p w14:paraId="0A9BB32B" w14:textId="5D1CCB37" w:rsidR="00B03CA8" w:rsidRPr="004C5055" w:rsidRDefault="00033B55" w:rsidP="00C9285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055">
        <w:rPr>
          <w:rFonts w:ascii="Arial" w:hAnsi="Arial" w:cs="Arial"/>
        </w:rPr>
        <w:t>The fact of the organisation’s termination shall be published</w:t>
      </w:r>
      <w:r w:rsidR="006C45F6" w:rsidRPr="004C5055">
        <w:rPr>
          <w:rFonts w:ascii="Arial" w:hAnsi="Arial" w:cs="Arial"/>
        </w:rPr>
        <w:t xml:space="preserve"> (see below for details)</w:t>
      </w:r>
    </w:p>
    <w:p w14:paraId="34ACE74E" w14:textId="77777777" w:rsidR="006C45F6" w:rsidRPr="004C5055" w:rsidRDefault="006C45F6" w:rsidP="006C45F6">
      <w:pPr>
        <w:pStyle w:val="ListParagraph"/>
        <w:rPr>
          <w:rFonts w:ascii="Arial" w:hAnsi="Arial" w:cs="Arial"/>
        </w:rPr>
      </w:pPr>
    </w:p>
    <w:p w14:paraId="7B13BB51" w14:textId="6B554D16" w:rsidR="00CA7109" w:rsidRPr="004C5055" w:rsidRDefault="009E7A9C">
      <w:pPr>
        <w:rPr>
          <w:rFonts w:ascii="Arial" w:hAnsi="Arial" w:cs="Arial"/>
          <w:b/>
          <w:bCs/>
        </w:rPr>
      </w:pPr>
      <w:r w:rsidRPr="004C5055">
        <w:rPr>
          <w:rFonts w:ascii="Arial" w:hAnsi="Arial" w:cs="Arial"/>
          <w:b/>
          <w:bCs/>
        </w:rPr>
        <w:t>Publication of Decisions</w:t>
      </w:r>
    </w:p>
    <w:p w14:paraId="427B42F2" w14:textId="21DBFC62" w:rsidR="009E7A9C" w:rsidRDefault="009E7A9C">
      <w:pPr>
        <w:rPr>
          <w:rFonts w:ascii="Arial" w:hAnsi="Arial" w:cs="Arial"/>
        </w:rPr>
      </w:pPr>
      <w:r w:rsidRPr="004C5055">
        <w:rPr>
          <w:rFonts w:ascii="Arial" w:hAnsi="Arial" w:cs="Arial"/>
        </w:rPr>
        <w:t>All decisions to suspend or terminate the membership</w:t>
      </w:r>
      <w:r w:rsidR="001C791E" w:rsidRPr="004C5055">
        <w:rPr>
          <w:rFonts w:ascii="Arial" w:hAnsi="Arial" w:cs="Arial"/>
        </w:rPr>
        <w:t xml:space="preserve"> of an organisation </w:t>
      </w:r>
      <w:r w:rsidR="00EE4473" w:rsidRPr="004C5055">
        <w:rPr>
          <w:rFonts w:ascii="Arial" w:hAnsi="Arial" w:cs="Arial"/>
        </w:rPr>
        <w:t>shall</w:t>
      </w:r>
      <w:r w:rsidR="001C791E" w:rsidRPr="004C5055">
        <w:rPr>
          <w:rFonts w:ascii="Arial" w:hAnsi="Arial" w:cs="Arial"/>
        </w:rPr>
        <w:t xml:space="preserve"> be published on the IGDF website and in the next issue of E-News and Visionary.</w:t>
      </w:r>
      <w:r w:rsidR="00EE4473" w:rsidRPr="004C5055">
        <w:rPr>
          <w:rFonts w:ascii="Arial" w:hAnsi="Arial" w:cs="Arial"/>
        </w:rPr>
        <w:t xml:space="preserve"> The </w:t>
      </w:r>
      <w:r w:rsidR="00EE4473" w:rsidRPr="004C5055">
        <w:rPr>
          <w:rFonts w:ascii="Arial" w:hAnsi="Arial" w:cs="Arial"/>
        </w:rPr>
        <w:lastRenderedPageBreak/>
        <w:t>notice shall include the full name of the organisation and the date of the decision.</w:t>
      </w:r>
      <w:r w:rsidR="00BC4FBF" w:rsidRPr="004C5055">
        <w:rPr>
          <w:rFonts w:ascii="Arial" w:hAnsi="Arial" w:cs="Arial"/>
        </w:rPr>
        <w:t xml:space="preserve"> </w:t>
      </w:r>
      <w:r w:rsidR="00DC1613" w:rsidRPr="004C5055">
        <w:rPr>
          <w:rFonts w:ascii="Arial" w:hAnsi="Arial" w:cs="Arial"/>
        </w:rPr>
        <w:t xml:space="preserve">The reasons for a suspension </w:t>
      </w:r>
      <w:r w:rsidR="00C72561" w:rsidRPr="004C5055">
        <w:rPr>
          <w:rFonts w:ascii="Arial" w:hAnsi="Arial" w:cs="Arial"/>
        </w:rPr>
        <w:t xml:space="preserve">or termination </w:t>
      </w:r>
      <w:r w:rsidR="00DC1613" w:rsidRPr="004C5055">
        <w:rPr>
          <w:rFonts w:ascii="Arial" w:hAnsi="Arial" w:cs="Arial"/>
        </w:rPr>
        <w:t>decision shall not be made public by IGDF.</w:t>
      </w:r>
      <w:r w:rsidR="009E10E3" w:rsidRPr="004C5055">
        <w:rPr>
          <w:rFonts w:ascii="Arial" w:hAnsi="Arial" w:cs="Arial"/>
        </w:rPr>
        <w:t xml:space="preserve"> </w:t>
      </w:r>
    </w:p>
    <w:p w14:paraId="0F6E0CE7" w14:textId="0BF1B078" w:rsidR="002425B9" w:rsidRDefault="002425B9">
      <w:pPr>
        <w:rPr>
          <w:rFonts w:ascii="Arial" w:hAnsi="Arial" w:cs="Arial"/>
        </w:rPr>
      </w:pPr>
    </w:p>
    <w:p w14:paraId="243B37B2" w14:textId="77777777" w:rsidR="002425B9" w:rsidRPr="006F489F" w:rsidRDefault="002425B9" w:rsidP="002425B9">
      <w:pPr>
        <w:rPr>
          <w:b/>
          <w:bCs/>
        </w:rPr>
      </w:pPr>
      <w:r w:rsidRPr="006F489F">
        <w:rPr>
          <w:b/>
          <w:bCs/>
        </w:rPr>
        <w:t>Version Control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3544"/>
      </w:tblGrid>
      <w:tr w:rsidR="002425B9" w14:paraId="4E4843B0" w14:textId="77777777" w:rsidTr="001F5260">
        <w:trPr>
          <w:trHeight w:val="4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ED45EE4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Version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448FF4A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F765EAB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B1ACD70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 / Rationale</w:t>
            </w:r>
          </w:p>
        </w:tc>
      </w:tr>
      <w:tr w:rsidR="002425B9" w14:paraId="63D38234" w14:textId="77777777" w:rsidTr="001F526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679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A24" w14:textId="55D875F9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Approved by IGDF Board 6 October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3D0" w14:textId="33EAAF40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David Maynard &amp; Tim Stafford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6E6" w14:textId="71147AB5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25B9" w14:paraId="7ADDE1F9" w14:textId="77777777" w:rsidTr="001F526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E20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76C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CE3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236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25B9" w14:paraId="067D1963" w14:textId="77777777" w:rsidTr="001F526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DED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94D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E66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737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25B9" w14:paraId="5855825D" w14:textId="77777777" w:rsidTr="001F526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B7C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737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5E3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E4C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25B9" w14:paraId="6CF453CC" w14:textId="77777777" w:rsidTr="001F526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1EF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A18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69D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74" w14:textId="77777777" w:rsidR="002425B9" w:rsidRDefault="002425B9" w:rsidP="001F5260">
            <w:pPr>
              <w:tabs>
                <w:tab w:val="left" w:pos="6804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20BA80F" w14:textId="77777777" w:rsidR="002425B9" w:rsidRPr="004C5055" w:rsidRDefault="002425B9">
      <w:pPr>
        <w:rPr>
          <w:rFonts w:ascii="Arial" w:hAnsi="Arial" w:cs="Arial"/>
        </w:rPr>
      </w:pPr>
    </w:p>
    <w:sectPr w:rsidR="002425B9" w:rsidRPr="004C505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E7BC" w14:textId="77777777" w:rsidR="00406679" w:rsidRDefault="00406679" w:rsidP="002476AA">
      <w:pPr>
        <w:spacing w:after="0" w:line="240" w:lineRule="auto"/>
      </w:pPr>
      <w:r>
        <w:separator/>
      </w:r>
    </w:p>
  </w:endnote>
  <w:endnote w:type="continuationSeparator" w:id="0">
    <w:p w14:paraId="7C598FEF" w14:textId="77777777" w:rsidR="00406679" w:rsidRDefault="00406679" w:rsidP="002476AA">
      <w:pPr>
        <w:spacing w:after="0" w:line="240" w:lineRule="auto"/>
      </w:pPr>
      <w:r>
        <w:continuationSeparator/>
      </w:r>
    </w:p>
  </w:endnote>
  <w:endnote w:type="continuationNotice" w:id="1">
    <w:p w14:paraId="2BA5DE73" w14:textId="77777777" w:rsidR="00406679" w:rsidRDefault="00406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DC0" w14:textId="560DBB7B" w:rsidR="004F234A" w:rsidRDefault="004F234A">
    <w:pPr>
      <w:pStyle w:val="Footer"/>
    </w:pPr>
    <w:r>
      <w:t>Investigations, suspensions &amp; termination policy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70C8" w14:textId="77777777" w:rsidR="00406679" w:rsidRDefault="00406679" w:rsidP="002476AA">
      <w:pPr>
        <w:spacing w:after="0" w:line="240" w:lineRule="auto"/>
      </w:pPr>
      <w:r>
        <w:separator/>
      </w:r>
    </w:p>
  </w:footnote>
  <w:footnote w:type="continuationSeparator" w:id="0">
    <w:p w14:paraId="1EDB0165" w14:textId="77777777" w:rsidR="00406679" w:rsidRDefault="00406679" w:rsidP="002476AA">
      <w:pPr>
        <w:spacing w:after="0" w:line="240" w:lineRule="auto"/>
      </w:pPr>
      <w:r>
        <w:continuationSeparator/>
      </w:r>
    </w:p>
  </w:footnote>
  <w:footnote w:type="continuationNotice" w:id="1">
    <w:p w14:paraId="40A75325" w14:textId="77777777" w:rsidR="00406679" w:rsidRDefault="004066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CB0"/>
    <w:multiLevelType w:val="hybridMultilevel"/>
    <w:tmpl w:val="239C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69CC"/>
    <w:multiLevelType w:val="hybridMultilevel"/>
    <w:tmpl w:val="FE46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0CA6"/>
    <w:multiLevelType w:val="hybridMultilevel"/>
    <w:tmpl w:val="C44A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439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724109">
    <w:abstractNumId w:val="0"/>
  </w:num>
  <w:num w:numId="3" w16cid:durableId="1175077719">
    <w:abstractNumId w:val="2"/>
  </w:num>
  <w:num w:numId="4" w16cid:durableId="140155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AA"/>
    <w:rsid w:val="00002B77"/>
    <w:rsid w:val="00022FEE"/>
    <w:rsid w:val="00030AB1"/>
    <w:rsid w:val="00033B55"/>
    <w:rsid w:val="0005519C"/>
    <w:rsid w:val="000A116C"/>
    <w:rsid w:val="00124676"/>
    <w:rsid w:val="00145D1B"/>
    <w:rsid w:val="001527C4"/>
    <w:rsid w:val="0015693A"/>
    <w:rsid w:val="001656CC"/>
    <w:rsid w:val="001A0A7D"/>
    <w:rsid w:val="001A5DC3"/>
    <w:rsid w:val="001C7569"/>
    <w:rsid w:val="001C791E"/>
    <w:rsid w:val="001D72DF"/>
    <w:rsid w:val="001F07C5"/>
    <w:rsid w:val="001F2980"/>
    <w:rsid w:val="00201895"/>
    <w:rsid w:val="0023255D"/>
    <w:rsid w:val="00233231"/>
    <w:rsid w:val="00234602"/>
    <w:rsid w:val="002425B9"/>
    <w:rsid w:val="002476AA"/>
    <w:rsid w:val="00253FD6"/>
    <w:rsid w:val="00291344"/>
    <w:rsid w:val="00292B0F"/>
    <w:rsid w:val="002B3909"/>
    <w:rsid w:val="002B6056"/>
    <w:rsid w:val="002C6888"/>
    <w:rsid w:val="002E0EBB"/>
    <w:rsid w:val="002E370E"/>
    <w:rsid w:val="002F1BD5"/>
    <w:rsid w:val="00302B50"/>
    <w:rsid w:val="00302EFA"/>
    <w:rsid w:val="00356806"/>
    <w:rsid w:val="003607EF"/>
    <w:rsid w:val="00374FE1"/>
    <w:rsid w:val="00397740"/>
    <w:rsid w:val="003A2989"/>
    <w:rsid w:val="00406679"/>
    <w:rsid w:val="00426324"/>
    <w:rsid w:val="004800EC"/>
    <w:rsid w:val="004978A3"/>
    <w:rsid w:val="004B3E9C"/>
    <w:rsid w:val="004C5055"/>
    <w:rsid w:val="004D537A"/>
    <w:rsid w:val="004F234A"/>
    <w:rsid w:val="004F6174"/>
    <w:rsid w:val="00515829"/>
    <w:rsid w:val="00540869"/>
    <w:rsid w:val="00554B9E"/>
    <w:rsid w:val="00577296"/>
    <w:rsid w:val="005833A8"/>
    <w:rsid w:val="00587CAA"/>
    <w:rsid w:val="005C02AF"/>
    <w:rsid w:val="0061507E"/>
    <w:rsid w:val="00620B0B"/>
    <w:rsid w:val="006562D5"/>
    <w:rsid w:val="00662D7E"/>
    <w:rsid w:val="00664F60"/>
    <w:rsid w:val="006A0814"/>
    <w:rsid w:val="006B3DC9"/>
    <w:rsid w:val="006B4109"/>
    <w:rsid w:val="006C45F6"/>
    <w:rsid w:val="006F5D3E"/>
    <w:rsid w:val="00737E34"/>
    <w:rsid w:val="00737F2F"/>
    <w:rsid w:val="00756643"/>
    <w:rsid w:val="00756DC3"/>
    <w:rsid w:val="00773D9C"/>
    <w:rsid w:val="007741F3"/>
    <w:rsid w:val="00791C71"/>
    <w:rsid w:val="007B3A87"/>
    <w:rsid w:val="00853524"/>
    <w:rsid w:val="00866529"/>
    <w:rsid w:val="0087004A"/>
    <w:rsid w:val="008E2E22"/>
    <w:rsid w:val="009162BA"/>
    <w:rsid w:val="00921369"/>
    <w:rsid w:val="0092630B"/>
    <w:rsid w:val="00930124"/>
    <w:rsid w:val="0093697E"/>
    <w:rsid w:val="0095216E"/>
    <w:rsid w:val="00955CCC"/>
    <w:rsid w:val="00956DCF"/>
    <w:rsid w:val="009801A9"/>
    <w:rsid w:val="009929F5"/>
    <w:rsid w:val="009C09B7"/>
    <w:rsid w:val="009C7EB7"/>
    <w:rsid w:val="009E10E3"/>
    <w:rsid w:val="009E7A9C"/>
    <w:rsid w:val="009F56E9"/>
    <w:rsid w:val="00A02943"/>
    <w:rsid w:val="00A33395"/>
    <w:rsid w:val="00A55B94"/>
    <w:rsid w:val="00A779D8"/>
    <w:rsid w:val="00A9114F"/>
    <w:rsid w:val="00A92B53"/>
    <w:rsid w:val="00AB7A74"/>
    <w:rsid w:val="00AC1B99"/>
    <w:rsid w:val="00AE090B"/>
    <w:rsid w:val="00AE475F"/>
    <w:rsid w:val="00AF5AC7"/>
    <w:rsid w:val="00B03CA8"/>
    <w:rsid w:val="00B53819"/>
    <w:rsid w:val="00B55ADA"/>
    <w:rsid w:val="00B83131"/>
    <w:rsid w:val="00B86A9E"/>
    <w:rsid w:val="00B932BB"/>
    <w:rsid w:val="00B954CD"/>
    <w:rsid w:val="00BC4FBF"/>
    <w:rsid w:val="00BD0D24"/>
    <w:rsid w:val="00BD5769"/>
    <w:rsid w:val="00BF30FA"/>
    <w:rsid w:val="00BF36A0"/>
    <w:rsid w:val="00C0630E"/>
    <w:rsid w:val="00C10162"/>
    <w:rsid w:val="00C71440"/>
    <w:rsid w:val="00C72561"/>
    <w:rsid w:val="00C9285A"/>
    <w:rsid w:val="00C946A0"/>
    <w:rsid w:val="00CA7109"/>
    <w:rsid w:val="00CD285A"/>
    <w:rsid w:val="00CD3B3C"/>
    <w:rsid w:val="00CE08B9"/>
    <w:rsid w:val="00CE3CDC"/>
    <w:rsid w:val="00D040D3"/>
    <w:rsid w:val="00D2363C"/>
    <w:rsid w:val="00D51B86"/>
    <w:rsid w:val="00D926BF"/>
    <w:rsid w:val="00D93D31"/>
    <w:rsid w:val="00DC1613"/>
    <w:rsid w:val="00DC7490"/>
    <w:rsid w:val="00DD250E"/>
    <w:rsid w:val="00E0425C"/>
    <w:rsid w:val="00E35BDC"/>
    <w:rsid w:val="00E57363"/>
    <w:rsid w:val="00E7263D"/>
    <w:rsid w:val="00E75F07"/>
    <w:rsid w:val="00E76E94"/>
    <w:rsid w:val="00E91BF6"/>
    <w:rsid w:val="00EE4473"/>
    <w:rsid w:val="00F00AA3"/>
    <w:rsid w:val="00F01BE9"/>
    <w:rsid w:val="00F305F3"/>
    <w:rsid w:val="00F32AEB"/>
    <w:rsid w:val="00F401B0"/>
    <w:rsid w:val="00FA4DF6"/>
    <w:rsid w:val="00FA5DAA"/>
    <w:rsid w:val="00FE7B96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54C9"/>
  <w15:chartTrackingRefBased/>
  <w15:docId w15:val="{E9A20EEA-0182-4456-9605-7DC719F1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AA"/>
    <w:pPr>
      <w:spacing w:line="256" w:lineRule="auto"/>
    </w:pPr>
    <w:rPr>
      <w:rFonts w:ascii="Calibri" w:hAnsi="Calibri" w:cs="Helvetica"/>
      <w:color w:val="404040" w:themeColor="text1" w:themeTint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76AA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E0E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779D8"/>
    <w:pPr>
      <w:spacing w:after="0" w:line="240" w:lineRule="auto"/>
    </w:pPr>
    <w:rPr>
      <w:rFonts w:ascii="Calibri" w:hAnsi="Calibri" w:cs="Helvetica"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89"/>
    <w:rPr>
      <w:rFonts w:ascii="Calibri" w:hAnsi="Calibri" w:cs="Helvetica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89"/>
    <w:rPr>
      <w:rFonts w:ascii="Calibri" w:hAnsi="Calibri" w:cs="Helvetica"/>
      <w:color w:val="404040" w:themeColor="text1" w:themeTint="BF"/>
      <w:sz w:val="24"/>
      <w:szCs w:val="24"/>
    </w:rPr>
  </w:style>
  <w:style w:type="table" w:styleId="TableGrid">
    <w:name w:val="Table Grid"/>
    <w:basedOn w:val="TableNormal"/>
    <w:uiPriority w:val="39"/>
    <w:rsid w:val="002425B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da4e8-a42d-4b1e-9bbb-121a701167d4">
      <Terms xmlns="http://schemas.microsoft.com/office/infopath/2007/PartnerControls"/>
    </lcf76f155ced4ddcb4097134ff3c332f>
    <TaxCatchAll xmlns="655df5cd-9791-453d-9374-01e8d7f899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5A6CE06694B44AADE92C0EC991475" ma:contentTypeVersion="13" ma:contentTypeDescription="Create a new document." ma:contentTypeScope="" ma:versionID="51c1cb20ab40ddba427637f1cf61541d">
  <xsd:schema xmlns:xsd="http://www.w3.org/2001/XMLSchema" xmlns:xs="http://www.w3.org/2001/XMLSchema" xmlns:p="http://schemas.microsoft.com/office/2006/metadata/properties" xmlns:ns2="f56da4e8-a42d-4b1e-9bbb-121a701167d4" xmlns:ns3="655df5cd-9791-453d-9374-01e8d7f899e6" targetNamespace="http://schemas.microsoft.com/office/2006/metadata/properties" ma:root="true" ma:fieldsID="2e91411848d8b740efddbe9d8e2eec54" ns2:_="" ns3:_="">
    <xsd:import namespace="f56da4e8-a42d-4b1e-9bbb-121a701167d4"/>
    <xsd:import namespace="655df5cd-9791-453d-9374-01e8d7f89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da4e8-a42d-4b1e-9bbb-121a7011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2c829e-bba1-4eb8-a568-a40365727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f5cd-9791-453d-9374-01e8d7f899e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0511c2-e153-488a-a801-24ba87a31db0}" ma:internalName="TaxCatchAll" ma:showField="CatchAllData" ma:web="655df5cd-9791-453d-9374-01e8d7f89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6FA07-1424-420B-829B-DAE8E4000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F6E57-3D08-493B-AB32-C40CD6C7A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A040A-A1C4-43FF-B9DB-BA00DAF34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Stafford</dc:creator>
  <cp:keywords/>
  <dc:description/>
  <cp:lastModifiedBy>David Maynard</cp:lastModifiedBy>
  <cp:revision>2</cp:revision>
  <dcterms:created xsi:type="dcterms:W3CDTF">2022-11-04T10:21:00Z</dcterms:created>
  <dcterms:modified xsi:type="dcterms:W3CDTF">2022-11-04T10:21:00Z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0x0101006B15A6CE06694B44AADE92C0EC991475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